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EBC" w:rsidRDefault="00685EBC" w:rsidP="001C66F4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</w:p>
    <w:p w:rsidR="001C66F4" w:rsidRPr="001C66F4" w:rsidRDefault="001C66F4" w:rsidP="001C66F4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bookmarkStart w:id="0" w:name="_GoBack"/>
      <w:r w:rsidRPr="001C66F4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2024年一季度江苏省邮政行业运行情况</w:t>
      </w:r>
    </w:p>
    <w:bookmarkEnd w:id="0"/>
    <w:p w:rsidR="001C66F4" w:rsidRDefault="001C66F4" w:rsidP="005A7F14">
      <w:pPr>
        <w:widowControl/>
        <w:shd w:val="clear" w:color="auto" w:fill="FFFFFF"/>
        <w:spacing w:line="560" w:lineRule="atLeast"/>
        <w:jc w:val="left"/>
        <w:rPr>
          <w:rFonts w:ascii="微软雅黑" w:eastAsia="微软雅黑" w:hAnsi="微软雅黑" w:cs="宋体" w:hint="eastAsia"/>
          <w:color w:val="999999"/>
          <w:kern w:val="0"/>
          <w:sz w:val="24"/>
          <w:szCs w:val="24"/>
        </w:rPr>
      </w:pP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一季度，全省邮政行业寄递业务量完成34.0亿件，同比增长18.5%。其中，快递业务量完成30.0亿件（注1），同比增长21.2%（按可比口径计算，下同）。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一季度，全省同城快递业务量完成2.7亿件，同比增长36.9%；异地业务量完成27.3亿件，同比增长19.9%；国际/港澳台业务量完成857.3万件，同比增长13.8%。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邮政函件业务累计完成2790.4万件，同比增长3.8%；包裹业务累计完成30.5万件，同比增长23.2%；报纸业务累计完成3.6亿份，同比增长1.1%；杂志业务累计完成1126.0万份，同比增长2.3%；汇兑业务累计完成10.4万笔，同比下降6.1%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一季度，全省邮政行业业务收入（不包括邮政储蓄银行直接营业收入）完成308.7亿元，同比增长4.9%。其中快递业务收入完成232.3亿元，同比增长12.1%。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3月份，邮政行业寄递业务量完成12.5亿件，同比增长13.2%。其中,快递业务量完成11.1亿件，同比增长15.1%。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3月份，邮政行业业务收入完成110.7亿元，同比增长4.0%。其中，快递业务收入完成83.9亿元，同比增长8.9%。</w:t>
      </w:r>
    </w:p>
    <w:p w:rsidR="001C66F4" w:rsidRPr="001C66F4" w:rsidRDefault="005A7F14" w:rsidP="001C66F4">
      <w:pPr>
        <w:widowControl/>
        <w:shd w:val="clear" w:color="auto" w:fill="FFFFFF"/>
        <w:spacing w:line="480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        </w:t>
      </w:r>
      <w:r w:rsidR="001C66F4" w:rsidRPr="001C66F4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447D5F5F" wp14:editId="2C7A6ED8">
            <wp:extent cx="4389120" cy="14757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35" cy="14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="482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同城、异地、国际/港澳台快递业务量分别占全部快递业务量的8.8%、90.9%和0.3%。与去年同期相比，同城快递业务量的比重上升了1个百分点，异地快递业务量的比重下降了1个百分点，国际/港澳台业务量的比重保持不变。</w:t>
      </w:r>
    </w:p>
    <w:p w:rsidR="001C66F4" w:rsidRDefault="005A7F14" w:rsidP="001C66F4">
      <w:pPr>
        <w:widowControl/>
        <w:shd w:val="clear" w:color="auto" w:fill="FFFFFF"/>
        <w:spacing w:line="480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        </w:t>
      </w:r>
      <w:r w:rsidR="001C66F4" w:rsidRPr="001C66F4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18C08D5D" wp14:editId="7ED4D719">
            <wp:extent cx="4406973" cy="15468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46" cy="16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F4" w:rsidRPr="001C66F4" w:rsidRDefault="001C66F4" w:rsidP="001C66F4">
      <w:pPr>
        <w:widowControl/>
        <w:shd w:val="clear" w:color="auto" w:fill="FFFFFF"/>
        <w:spacing w:line="480" w:lineRule="atLeast"/>
        <w:jc w:val="left"/>
        <w:rPr>
          <w:rFonts w:ascii="Calibri" w:eastAsia="微软雅黑" w:hAnsi="Calibri" w:cs="宋体" w:hint="eastAsia"/>
          <w:color w:val="333333"/>
          <w:kern w:val="0"/>
          <w:szCs w:val="21"/>
        </w:rPr>
      </w:pPr>
    </w:p>
    <w:p w:rsidR="001C66F4" w:rsidRPr="001C66F4" w:rsidRDefault="005A7F14" w:rsidP="001C66F4">
      <w:pPr>
        <w:widowControl/>
        <w:shd w:val="clear" w:color="auto" w:fill="FFFFFF"/>
        <w:spacing w:line="480" w:lineRule="atLeast"/>
        <w:jc w:val="left"/>
        <w:rPr>
          <w:rFonts w:ascii="Calibri" w:eastAsia="微软雅黑" w:hAnsi="Calibri" w:cs="宋体" w:hint="eastAsia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lastRenderedPageBreak/>
        <w:t xml:space="preserve">         </w:t>
      </w:r>
      <w:r w:rsidR="001C66F4" w:rsidRPr="001C66F4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2DFBF810" wp14:editId="3D642DA8">
            <wp:extent cx="4442460" cy="143820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76" cy="14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一季度，快递与包裹服务品牌集中度指数CR8为83.3。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备注：</w:t>
      </w:r>
    </w:p>
    <w:p w:rsidR="001C66F4" w:rsidRPr="001C66F4" w:rsidRDefault="001C66F4" w:rsidP="005A7F14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1.部分邮政快递企业调整快递业务口径，快递业务同比增速按可比口径计算。</w:t>
      </w:r>
    </w:p>
    <w:p w:rsidR="00584383" w:rsidRPr="004F71E0" w:rsidRDefault="001C66F4" w:rsidP="005A7F14">
      <w:pPr>
        <w:widowControl/>
        <w:shd w:val="clear" w:color="auto" w:fill="FFFFFF"/>
        <w:spacing w:line="400" w:lineRule="atLeast"/>
        <w:ind w:firstLineChars="200" w:firstLine="480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 w:rsidRPr="001C66F4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2.部分数据因四舍五入的原因，存在着与分项合计不等的情况。</w:t>
      </w:r>
    </w:p>
    <w:p w:rsidR="005A7F14" w:rsidRDefault="005A7F14" w:rsidP="005A7F14">
      <w:pPr>
        <w:rPr>
          <w:rFonts w:ascii="宋体" w:eastAsia="宋体" w:hAnsi="宋体"/>
          <w:b/>
          <w:bCs/>
        </w:rPr>
      </w:pPr>
    </w:p>
    <w:p w:rsidR="005A7F14" w:rsidRPr="00F339E1" w:rsidRDefault="00104009" w:rsidP="00104009">
      <w:pPr>
        <w:jc w:val="center"/>
        <w:rPr>
          <w:rFonts w:ascii="宋体" w:eastAsia="宋体" w:hAnsi="宋体" w:hint="eastAsia"/>
          <w:b/>
          <w:bCs/>
        </w:rPr>
      </w:pPr>
      <w:r>
        <w:rPr>
          <w:rFonts w:ascii="宋体" w:eastAsia="宋体" w:hAnsi="宋体" w:hint="eastAsia"/>
          <w:b/>
          <w:bCs/>
        </w:rPr>
        <w:t xml:space="preserve">  </w:t>
      </w:r>
      <w:r w:rsidR="00F339E1" w:rsidRPr="00F339E1">
        <w:rPr>
          <w:rFonts w:ascii="宋体" w:eastAsia="宋体" w:hAnsi="宋体" w:hint="eastAsia"/>
          <w:b/>
          <w:bCs/>
        </w:rPr>
        <w:t>全省邮政行业发展情况表</w:t>
      </w:r>
    </w:p>
    <w:tbl>
      <w:tblPr>
        <w:tblW w:w="8702" w:type="dxa"/>
        <w:tblLook w:val="04A0" w:firstRow="1" w:lastRow="0" w:firstColumn="1" w:lastColumn="0" w:noHBand="0" w:noVBand="1"/>
      </w:tblPr>
      <w:tblGrid>
        <w:gridCol w:w="2776"/>
        <w:gridCol w:w="1049"/>
        <w:gridCol w:w="1289"/>
        <w:gridCol w:w="1181"/>
        <w:gridCol w:w="1049"/>
        <w:gridCol w:w="1358"/>
      </w:tblGrid>
      <w:tr w:rsidR="004F71E0" w:rsidRPr="00F339E1" w:rsidTr="005A7F14">
        <w:trPr>
          <w:trHeight w:val="243"/>
        </w:trPr>
        <w:tc>
          <w:tcPr>
            <w:tcW w:w="2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3月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4F71E0" w:rsidRPr="00F339E1" w:rsidTr="005A7F14">
        <w:trPr>
          <w:trHeight w:val="243"/>
        </w:trPr>
        <w:tc>
          <w:tcPr>
            <w:tcW w:w="2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9E1" w:rsidRPr="00F339E1" w:rsidRDefault="00F339E1" w:rsidP="00F339E1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9E1" w:rsidRPr="00F339E1" w:rsidRDefault="00F339E1" w:rsidP="00F339E1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340344.7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125132.5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18.5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13.2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299965.2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110700.7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15.1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26513.6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10159.1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35.1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272594.4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100227.1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13.4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857.3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314.5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34.0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2.邮政普遍服务业务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40379.5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14431.9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其中：函件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2790.4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1132.1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包裹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30.5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17.3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订销报纸累计数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36410.8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12904.3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订销杂志累计数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1126.0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377.4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汇兑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万笔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10.4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-6.1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-22.9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308.7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110.7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4.0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232.3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83.9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12.1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8.9</w:t>
            </w:r>
          </w:p>
        </w:tc>
      </w:tr>
      <w:tr w:rsidR="004F71E0" w:rsidRPr="00F339E1" w:rsidTr="005A7F14">
        <w:trPr>
          <w:trHeight w:val="391"/>
        </w:trPr>
        <w:tc>
          <w:tcPr>
            <w:tcW w:w="2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邮政普遍服务业务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6.5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39E1" w:rsidRPr="00F339E1" w:rsidRDefault="00F339E1" w:rsidP="00F339E1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16.8</w:t>
            </w:r>
          </w:p>
        </w:tc>
      </w:tr>
      <w:tr w:rsidR="00F339E1" w:rsidRPr="00F339E1" w:rsidTr="005A7F14">
        <w:trPr>
          <w:trHeight w:val="877"/>
        </w:trPr>
        <w:tc>
          <w:tcPr>
            <w:tcW w:w="87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339E1" w:rsidRPr="00F339E1" w:rsidRDefault="00F339E1" w:rsidP="00F339E1">
            <w:pPr>
              <w:widowControl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注：1.部分邮政快递企业调整快递业务口径，快递业务同比增速按可比口径计算，下同。</w:t>
            </w:r>
            <w:r w:rsidRPr="00F339E1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    2.邮政行业业务收入未包括邮政储蓄银行直接营业收入。</w:t>
            </w:r>
          </w:p>
        </w:tc>
      </w:tr>
    </w:tbl>
    <w:p w:rsidR="005A7F14" w:rsidRDefault="005A7F14">
      <w:pPr>
        <w:rPr>
          <w:rFonts w:hint="eastAsia"/>
        </w:rPr>
      </w:pPr>
    </w:p>
    <w:p w:rsidR="005A7F14" w:rsidRPr="005A7F14" w:rsidRDefault="00104009" w:rsidP="005A7F14">
      <w:pPr>
        <w:widowControl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 xml:space="preserve">     </w:t>
      </w:r>
      <w:r w:rsidR="005A7F14" w:rsidRPr="005A7F14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分地市快递企业业务量和业务收入情况表</w:t>
      </w:r>
    </w:p>
    <w:tbl>
      <w:tblPr>
        <w:tblW w:w="9299" w:type="dxa"/>
        <w:tblLook w:val="04A0" w:firstRow="1" w:lastRow="0" w:firstColumn="1" w:lastColumn="0" w:noHBand="0" w:noVBand="1"/>
      </w:tblPr>
      <w:tblGrid>
        <w:gridCol w:w="965"/>
        <w:gridCol w:w="1110"/>
        <w:gridCol w:w="644"/>
        <w:gridCol w:w="1107"/>
        <w:gridCol w:w="1287"/>
        <w:gridCol w:w="1288"/>
        <w:gridCol w:w="583"/>
        <w:gridCol w:w="966"/>
        <w:gridCol w:w="1349"/>
      </w:tblGrid>
      <w:tr w:rsidR="004F71E0" w:rsidRPr="004F71E0" w:rsidTr="004F71E0">
        <w:trPr>
          <w:trHeight w:val="259"/>
        </w:trPr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41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快递业务量</w:t>
            </w:r>
          </w:p>
        </w:tc>
        <w:tc>
          <w:tcPr>
            <w:tcW w:w="41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快递业务收入</w:t>
            </w:r>
          </w:p>
        </w:tc>
      </w:tr>
      <w:tr w:rsidR="004F71E0" w:rsidRPr="004F71E0" w:rsidTr="004F71E0">
        <w:trPr>
          <w:trHeight w:val="519"/>
        </w:trPr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71E0" w:rsidRPr="004F71E0" w:rsidRDefault="004F71E0" w:rsidP="004F71E0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（万件）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（万元）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</w:tr>
      <w:tr w:rsidR="004F71E0" w:rsidRPr="004F71E0" w:rsidTr="005A7F14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江苏省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299965.2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21.2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2323010.3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Calibri" w:eastAsia="等线" w:hAnsi="Calibri" w:cs="宋体"/>
                <w:color w:val="000000"/>
                <w:kern w:val="0"/>
                <w:sz w:val="22"/>
              </w:rPr>
              <w:t> 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12.1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100.0</w:t>
            </w:r>
          </w:p>
        </w:tc>
      </w:tr>
      <w:tr w:rsidR="004F71E0" w:rsidRPr="004F71E0" w:rsidTr="00104009">
        <w:trPr>
          <w:trHeight w:val="25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南京市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29248.4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14.5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268895.9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10.3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11.6</w:t>
            </w:r>
          </w:p>
        </w:tc>
      </w:tr>
      <w:tr w:rsidR="004F71E0" w:rsidRPr="004F71E0" w:rsidTr="00104009">
        <w:trPr>
          <w:trHeight w:val="25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lastRenderedPageBreak/>
              <w:t>无锡市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21778.8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-6.6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240262.0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-4.0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10.3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徐州市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22306.2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24.7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140017.9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18.0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6.0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常州市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14331.6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170389.4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7.3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苏州市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76749.4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28.4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25.6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694887.9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15.5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29.9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南通市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30088.5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30.5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10.0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196980.4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16.6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8.5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连云港市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18575.0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21.7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92920.7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12.9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4.0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淮安市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14363.0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24.1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80579.6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15.2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3.5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盐城市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11454.3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68356.4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扬州市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13209.3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95742.5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19.4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镇江市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10274.5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26.7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87049.6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泰州市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9804.4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25.7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68853.2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13.6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3.0</w:t>
            </w:r>
          </w:p>
        </w:tc>
      </w:tr>
      <w:tr w:rsidR="004F71E0" w:rsidRPr="004F71E0" w:rsidTr="004F71E0">
        <w:trPr>
          <w:trHeight w:val="259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宿迁市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27781.8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16.0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9.3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118074.8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12.6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F71E0" w:rsidRPr="004F71E0" w:rsidRDefault="004F71E0" w:rsidP="004F71E0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4F71E0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5.1</w:t>
            </w:r>
          </w:p>
        </w:tc>
      </w:tr>
    </w:tbl>
    <w:p w:rsidR="004F71E0" w:rsidRPr="00F339E1" w:rsidRDefault="004F71E0">
      <w:pPr>
        <w:rPr>
          <w:rFonts w:hint="eastAsia"/>
        </w:rPr>
      </w:pPr>
    </w:p>
    <w:sectPr w:rsidR="004F71E0" w:rsidRPr="00F339E1" w:rsidSect="005A7F14">
      <w:pgSz w:w="11906" w:h="16838"/>
      <w:pgMar w:top="1021" w:right="1814" w:bottom="1021" w:left="181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F4"/>
    <w:rsid w:val="00104009"/>
    <w:rsid w:val="001C66F4"/>
    <w:rsid w:val="004F71E0"/>
    <w:rsid w:val="00584383"/>
    <w:rsid w:val="005A7F14"/>
    <w:rsid w:val="00685EBC"/>
    <w:rsid w:val="00F3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64D9F"/>
  <w15:chartTrackingRefBased/>
  <w15:docId w15:val="{EA4B492E-8983-487C-8C82-24CFEE17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69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5508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30083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2024-04-25T06:25:00Z</dcterms:created>
  <dcterms:modified xsi:type="dcterms:W3CDTF">2024-04-25T07:04:00Z</dcterms:modified>
</cp:coreProperties>
</file>