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7D8" w:rsidRPr="00BA27D8" w:rsidRDefault="00BA27D8" w:rsidP="00BA27D8">
      <w:pPr>
        <w:widowControl/>
        <w:shd w:val="clear" w:color="auto" w:fill="FFFFFF"/>
        <w:jc w:val="center"/>
        <w:outlineLvl w:val="1"/>
        <w:rPr>
          <w:rFonts w:ascii="微软雅黑" w:eastAsia="微软雅黑" w:hAnsi="微软雅黑" w:cs="宋体"/>
          <w:b/>
          <w:bCs/>
          <w:color w:val="333333"/>
          <w:kern w:val="0"/>
          <w:sz w:val="36"/>
          <w:szCs w:val="36"/>
        </w:rPr>
      </w:pPr>
      <w:r w:rsidRPr="00BA27D8">
        <w:rPr>
          <w:rFonts w:ascii="微软雅黑" w:eastAsia="微软雅黑" w:hAnsi="微软雅黑" w:cs="宋体" w:hint="eastAsia"/>
          <w:b/>
          <w:bCs/>
          <w:color w:val="333333"/>
          <w:kern w:val="0"/>
          <w:sz w:val="36"/>
          <w:szCs w:val="36"/>
        </w:rPr>
        <w:t>2024年1月江苏省邮政行业运行情况</w:t>
      </w:r>
    </w:p>
    <w:p w:rsidR="00BA27D8" w:rsidRDefault="00BA27D8" w:rsidP="00BA27D8">
      <w:pPr>
        <w:widowControl/>
        <w:shd w:val="clear" w:color="auto" w:fill="FFFFFF"/>
        <w:spacing w:line="375" w:lineRule="atLeast"/>
        <w:ind w:firstLine="640"/>
        <w:jc w:val="left"/>
        <w:rPr>
          <w:rFonts w:ascii="微软雅黑" w:eastAsia="微软雅黑" w:hAnsi="微软雅黑" w:cs="宋体"/>
          <w:color w:val="999999"/>
          <w:kern w:val="0"/>
          <w:sz w:val="24"/>
          <w:szCs w:val="24"/>
        </w:rPr>
      </w:pPr>
    </w:p>
    <w:p w:rsidR="00BA27D8" w:rsidRPr="00BA27D8" w:rsidRDefault="00BA27D8" w:rsidP="00BA27D8">
      <w:pPr>
        <w:widowControl/>
        <w:shd w:val="clear" w:color="auto" w:fill="FFFFFF"/>
        <w:spacing w:line="400" w:lineRule="atLeast"/>
        <w:ind w:firstLineChars="200" w:firstLine="480"/>
        <w:rPr>
          <w:rFonts w:ascii="Calibri" w:eastAsia="微软雅黑" w:hAnsi="Calibri" w:cs="宋体"/>
          <w:color w:val="333333"/>
          <w:kern w:val="0"/>
          <w:sz w:val="24"/>
          <w:szCs w:val="24"/>
        </w:rPr>
      </w:pPr>
      <w:r w:rsidRPr="00BA27D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1月份，全省邮政行业寄递业务量完成13.3亿件，同比增长64.0%。其中，快递业务量完成11.9亿件（注1），同比增长75.2%（按可比口径计算，下同）。</w:t>
      </w:r>
    </w:p>
    <w:p w:rsidR="00BA27D8" w:rsidRPr="00BA27D8" w:rsidRDefault="00BA27D8" w:rsidP="00BA27D8">
      <w:pPr>
        <w:widowControl/>
        <w:shd w:val="clear" w:color="auto" w:fill="FFFFFF"/>
        <w:spacing w:line="400" w:lineRule="atLeast"/>
        <w:ind w:firstLineChars="200" w:firstLine="480"/>
        <w:rPr>
          <w:rFonts w:ascii="Calibri" w:eastAsia="微软雅黑" w:hAnsi="Calibri" w:cs="宋体"/>
          <w:color w:val="333333"/>
          <w:kern w:val="0"/>
          <w:sz w:val="24"/>
          <w:szCs w:val="24"/>
        </w:rPr>
      </w:pPr>
      <w:r w:rsidRPr="00BA27D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1月份，全省同城快递业务量完成1.0亿件，同比增长76.7%；异地业务量完成10.9亿件，</w:t>
      </w:r>
      <w:r w:rsidRPr="00BA27D8">
        <w:rPr>
          <w:rFonts w:ascii="仿宋" w:eastAsia="仿宋" w:hAnsi="仿宋" w:cs="宋体" w:hint="eastAsia"/>
          <w:color w:val="333333"/>
          <w:kern w:val="0"/>
          <w:sz w:val="24"/>
          <w:szCs w:val="24"/>
        </w:rPr>
        <w:t>同比增长75.2%；国际/港澳台业务量完成239.8万件，同比增长22.2%。</w:t>
      </w:r>
    </w:p>
    <w:p w:rsidR="00BA27D8" w:rsidRPr="00BA27D8" w:rsidRDefault="00BA27D8" w:rsidP="00BA27D8">
      <w:pPr>
        <w:widowControl/>
        <w:shd w:val="clear" w:color="auto" w:fill="FFFFFF"/>
        <w:spacing w:line="400" w:lineRule="atLeast"/>
        <w:ind w:firstLineChars="200" w:firstLine="480"/>
        <w:rPr>
          <w:rFonts w:ascii="Calibri" w:eastAsia="微软雅黑" w:hAnsi="Calibri" w:cs="宋体"/>
          <w:color w:val="333333"/>
          <w:kern w:val="0"/>
          <w:sz w:val="24"/>
          <w:szCs w:val="24"/>
        </w:rPr>
      </w:pPr>
      <w:r w:rsidRPr="00BA27D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1月份，全省邮政行业业务收入（不包括邮政储蓄银行直接营业收入）完成</w:t>
      </w:r>
      <w:r w:rsidRPr="00BA27D8">
        <w:rPr>
          <w:rFonts w:ascii="仿宋" w:eastAsia="仿宋" w:hAnsi="仿宋" w:cs="宋体" w:hint="eastAsia"/>
          <w:color w:val="333333"/>
          <w:kern w:val="0"/>
          <w:sz w:val="24"/>
          <w:szCs w:val="24"/>
        </w:rPr>
        <w:t>117.3</w:t>
      </w:r>
      <w:r w:rsidRPr="00BA27D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亿元，同比增长25.5%。其中快递业务收入完成89.7亿元，同比增长41.8%。</w:t>
      </w:r>
    </w:p>
    <w:p w:rsidR="00BA27D8" w:rsidRPr="00BA27D8" w:rsidRDefault="00BA27D8" w:rsidP="00BA27D8">
      <w:pPr>
        <w:widowControl/>
        <w:shd w:val="clear" w:color="auto" w:fill="FFFFFF"/>
        <w:spacing w:line="375" w:lineRule="atLeast"/>
        <w:jc w:val="left"/>
        <w:rPr>
          <w:rFonts w:ascii="Calibri" w:eastAsia="微软雅黑" w:hAnsi="Calibri" w:cs="宋体"/>
          <w:color w:val="333333"/>
          <w:kern w:val="0"/>
          <w:szCs w:val="21"/>
        </w:rPr>
      </w:pPr>
      <w:r w:rsidRPr="00BA27D8">
        <w:rPr>
          <w:rFonts w:ascii="Calibri" w:eastAsia="微软雅黑" w:hAnsi="Calibri" w:cs="宋体"/>
          <w:noProof/>
          <w:color w:val="333333"/>
          <w:kern w:val="0"/>
          <w:szCs w:val="21"/>
        </w:rPr>
        <w:drawing>
          <wp:inline distT="0" distB="0" distL="0" distR="0" wp14:anchorId="3EA14003" wp14:editId="147EF634">
            <wp:extent cx="4975860" cy="22479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D8" w:rsidRPr="00BA27D8" w:rsidRDefault="00BA27D8" w:rsidP="00523D7C">
      <w:pPr>
        <w:widowControl/>
        <w:shd w:val="clear" w:color="auto" w:fill="FFFFFF"/>
        <w:spacing w:line="400" w:lineRule="atLeast"/>
        <w:ind w:firstLine="482"/>
        <w:rPr>
          <w:rFonts w:ascii="Calibri" w:eastAsia="微软雅黑" w:hAnsi="Calibri" w:cs="宋体"/>
          <w:color w:val="333333"/>
          <w:kern w:val="0"/>
          <w:sz w:val="24"/>
          <w:szCs w:val="24"/>
        </w:rPr>
      </w:pPr>
      <w:r w:rsidRPr="00BA27D8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1月份，同城、异地、国际/港澳台快递业务量分别占全部快递业务量的8.4%、91.4%和0.2%；业务收入分别占全部快递收入的6.3%、63.4%和6.0%。与去年同期相比，同城快递业务量的比重保持不变，异地快递业务量的比重上升了0.1个百分点，国际/港澳台业务量的比重下降了0.1个百分点。</w:t>
      </w:r>
    </w:p>
    <w:p w:rsidR="00BA27D8" w:rsidRPr="00BA27D8" w:rsidRDefault="00BA27D8" w:rsidP="00BA27D8">
      <w:pPr>
        <w:widowControl/>
        <w:shd w:val="clear" w:color="auto" w:fill="FFFFFF"/>
        <w:spacing w:line="375" w:lineRule="atLeast"/>
        <w:jc w:val="left"/>
        <w:rPr>
          <w:rFonts w:ascii="Calibri" w:eastAsia="微软雅黑" w:hAnsi="Calibri" w:cs="宋体"/>
          <w:color w:val="333333"/>
          <w:kern w:val="0"/>
          <w:szCs w:val="21"/>
        </w:rPr>
      </w:pPr>
      <w:r w:rsidRPr="00BA27D8">
        <w:rPr>
          <w:rFonts w:ascii="Calibri" w:eastAsia="微软雅黑" w:hAnsi="Calibri" w:cs="宋体"/>
          <w:color w:val="333333"/>
          <w:kern w:val="0"/>
          <w:szCs w:val="21"/>
        </w:rPr>
        <w:t> </w:t>
      </w:r>
    </w:p>
    <w:p w:rsidR="00BA27D8" w:rsidRPr="00BA27D8" w:rsidRDefault="00BA27D8" w:rsidP="00BA27D8">
      <w:pPr>
        <w:widowControl/>
        <w:shd w:val="clear" w:color="auto" w:fill="FFFFFF"/>
        <w:spacing w:line="375" w:lineRule="atLeast"/>
        <w:jc w:val="left"/>
        <w:rPr>
          <w:rFonts w:ascii="Calibri" w:eastAsia="微软雅黑" w:hAnsi="Calibri" w:cs="宋体"/>
          <w:color w:val="333333"/>
          <w:kern w:val="0"/>
          <w:szCs w:val="21"/>
        </w:rPr>
      </w:pPr>
      <w:r w:rsidRPr="00BA27D8">
        <w:rPr>
          <w:rFonts w:ascii="Calibri" w:eastAsia="微软雅黑" w:hAnsi="Calibri" w:cs="宋体"/>
          <w:noProof/>
          <w:color w:val="333333"/>
          <w:kern w:val="0"/>
          <w:szCs w:val="21"/>
        </w:rPr>
        <w:drawing>
          <wp:inline distT="0" distB="0" distL="0" distR="0" wp14:anchorId="4B219373" wp14:editId="320D7E27">
            <wp:extent cx="5181600" cy="2258071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629" cy="226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D8" w:rsidRPr="00BA27D8" w:rsidRDefault="00BA27D8" w:rsidP="00BA27D8">
      <w:pPr>
        <w:widowControl/>
        <w:shd w:val="clear" w:color="auto" w:fill="FFFFFF"/>
        <w:spacing w:line="375" w:lineRule="atLeast"/>
        <w:jc w:val="left"/>
        <w:rPr>
          <w:rFonts w:ascii="Calibri" w:eastAsia="微软雅黑" w:hAnsi="Calibri" w:cs="宋体"/>
          <w:color w:val="333333"/>
          <w:kern w:val="0"/>
          <w:szCs w:val="21"/>
        </w:rPr>
      </w:pPr>
      <w:r w:rsidRPr="00BA27D8">
        <w:rPr>
          <w:rFonts w:ascii="Calibri" w:eastAsia="微软雅黑" w:hAnsi="Calibri" w:cs="宋体"/>
          <w:color w:val="333333"/>
          <w:kern w:val="0"/>
          <w:szCs w:val="21"/>
        </w:rPr>
        <w:t> </w:t>
      </w:r>
    </w:p>
    <w:p w:rsidR="00BA27D8" w:rsidRPr="00BA27D8" w:rsidRDefault="00BA27D8" w:rsidP="00523D7C">
      <w:pPr>
        <w:widowControl/>
        <w:shd w:val="clear" w:color="auto" w:fill="FFFFFF"/>
        <w:spacing w:line="375" w:lineRule="atLeast"/>
        <w:ind w:firstLine="420"/>
        <w:rPr>
          <w:rFonts w:ascii="Calibri" w:eastAsia="微软雅黑" w:hAnsi="Calibri" w:cs="宋体"/>
          <w:color w:val="333333"/>
          <w:kern w:val="0"/>
          <w:szCs w:val="21"/>
        </w:rPr>
      </w:pPr>
      <w:r w:rsidRPr="00BA27D8">
        <w:rPr>
          <w:rFonts w:ascii="Calibri" w:eastAsia="微软雅黑" w:hAnsi="Calibri" w:cs="宋体"/>
          <w:noProof/>
          <w:color w:val="333333"/>
          <w:kern w:val="0"/>
          <w:szCs w:val="21"/>
        </w:rPr>
        <w:lastRenderedPageBreak/>
        <w:drawing>
          <wp:inline distT="0" distB="0" distL="0" distR="0" wp14:anchorId="62226CE1" wp14:editId="024F6F0A">
            <wp:extent cx="4983480" cy="1673232"/>
            <wp:effectExtent l="0" t="0" r="762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517" cy="168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D8" w:rsidRPr="00BA27D8" w:rsidRDefault="00BA27D8" w:rsidP="00523D7C">
      <w:pPr>
        <w:widowControl/>
        <w:shd w:val="clear" w:color="auto" w:fill="FFFFFF"/>
        <w:spacing w:line="400" w:lineRule="atLeast"/>
        <w:ind w:firstLine="482"/>
        <w:rPr>
          <w:rFonts w:ascii="Calibri" w:eastAsia="微软雅黑" w:hAnsi="Calibri" w:cs="宋体"/>
          <w:color w:val="333333"/>
          <w:kern w:val="0"/>
          <w:sz w:val="24"/>
          <w:szCs w:val="24"/>
        </w:rPr>
      </w:pPr>
      <w:r w:rsidRPr="00BA27D8">
        <w:rPr>
          <w:rFonts w:ascii="仿宋" w:eastAsia="仿宋" w:hAnsi="仿宋" w:cs="宋体" w:hint="eastAsia"/>
          <w:color w:val="333333"/>
          <w:kern w:val="0"/>
          <w:sz w:val="24"/>
          <w:szCs w:val="24"/>
        </w:rPr>
        <w:t>1月份，快递与包裹服务品牌集中度指数CR</w:t>
      </w:r>
      <w:r w:rsidRPr="00BA27D8">
        <w:rPr>
          <w:rFonts w:ascii="仿宋" w:eastAsia="仿宋" w:hAnsi="仿宋" w:cs="宋体" w:hint="eastAsia"/>
          <w:color w:val="333333"/>
          <w:kern w:val="0"/>
          <w:sz w:val="24"/>
          <w:szCs w:val="24"/>
          <w:vertAlign w:val="subscript"/>
        </w:rPr>
        <w:t>8</w:t>
      </w:r>
      <w:r w:rsidRPr="00BA27D8">
        <w:rPr>
          <w:rFonts w:ascii="仿宋" w:eastAsia="仿宋" w:hAnsi="仿宋" w:cs="宋体" w:hint="eastAsia"/>
          <w:color w:val="333333"/>
          <w:kern w:val="0"/>
          <w:sz w:val="24"/>
          <w:szCs w:val="24"/>
        </w:rPr>
        <w:t>为83.6。</w:t>
      </w:r>
    </w:p>
    <w:p w:rsidR="00BA27D8" w:rsidRPr="00BA27D8" w:rsidRDefault="00BA27D8" w:rsidP="00523D7C">
      <w:pPr>
        <w:widowControl/>
        <w:shd w:val="clear" w:color="auto" w:fill="FFFFFF"/>
        <w:spacing w:line="400" w:lineRule="atLeast"/>
        <w:ind w:firstLine="482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BA27D8">
        <w:rPr>
          <w:rFonts w:ascii="仿宋" w:eastAsia="仿宋" w:hAnsi="仿宋" w:cs="宋体" w:hint="eastAsia"/>
          <w:color w:val="333333"/>
          <w:kern w:val="0"/>
          <w:sz w:val="24"/>
          <w:szCs w:val="24"/>
        </w:rPr>
        <w:t>备注：</w:t>
      </w:r>
    </w:p>
    <w:p w:rsidR="00BA27D8" w:rsidRPr="00BA27D8" w:rsidRDefault="00BA27D8" w:rsidP="00523D7C">
      <w:pPr>
        <w:widowControl/>
        <w:shd w:val="clear" w:color="auto" w:fill="FFFFFF"/>
        <w:spacing w:line="400" w:lineRule="atLeast"/>
        <w:ind w:firstLine="482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BA27D8">
        <w:rPr>
          <w:rFonts w:ascii="仿宋" w:eastAsia="仿宋" w:hAnsi="仿宋" w:cs="宋体" w:hint="eastAsia"/>
          <w:color w:val="333333"/>
          <w:kern w:val="0"/>
          <w:sz w:val="24"/>
          <w:szCs w:val="24"/>
        </w:rPr>
        <w:t>1.部分邮政快递企业调整快递业务口径，快递业务同比增速按可比口径计算。</w:t>
      </w:r>
    </w:p>
    <w:p w:rsidR="00BA27D8" w:rsidRPr="00BA27D8" w:rsidRDefault="00BA27D8" w:rsidP="00523D7C">
      <w:pPr>
        <w:widowControl/>
        <w:shd w:val="clear" w:color="auto" w:fill="FFFFFF"/>
        <w:spacing w:line="400" w:lineRule="atLeast"/>
        <w:ind w:firstLine="482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BA27D8">
        <w:rPr>
          <w:rFonts w:ascii="仿宋" w:eastAsia="仿宋" w:hAnsi="仿宋" w:cs="宋体" w:hint="eastAsia"/>
          <w:color w:val="333333"/>
          <w:kern w:val="0"/>
          <w:sz w:val="24"/>
          <w:szCs w:val="24"/>
        </w:rPr>
        <w:t>2.受去年春节假期导致基数较低因素影响，今年1月邮政行业同比增速较高。</w:t>
      </w:r>
    </w:p>
    <w:p w:rsidR="00BA27D8" w:rsidRPr="00BA27D8" w:rsidRDefault="00BA27D8" w:rsidP="00523D7C">
      <w:pPr>
        <w:widowControl/>
        <w:shd w:val="clear" w:color="auto" w:fill="FFFFFF"/>
        <w:spacing w:line="400" w:lineRule="atLeast"/>
        <w:ind w:firstLine="482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BA27D8">
        <w:rPr>
          <w:rFonts w:ascii="仿宋" w:eastAsia="仿宋" w:hAnsi="仿宋" w:cs="宋体" w:hint="eastAsia"/>
          <w:color w:val="333333"/>
          <w:kern w:val="0"/>
          <w:sz w:val="24"/>
          <w:szCs w:val="24"/>
        </w:rPr>
        <w:t>3.部分数据因四舍五入的原因，存在着与分项合计不等的情况。</w:t>
      </w:r>
    </w:p>
    <w:p w:rsidR="00DF0DA4" w:rsidRPr="00193F5B" w:rsidRDefault="00BA27D8" w:rsidP="00DF0DA4">
      <w:pPr>
        <w:widowControl/>
        <w:shd w:val="clear" w:color="auto" w:fill="FFFFFF"/>
        <w:spacing w:line="480" w:lineRule="atLeast"/>
        <w:jc w:val="center"/>
        <w:rPr>
          <w:rFonts w:ascii="华文中宋" w:eastAsia="华文中宋" w:hAnsi="华文中宋" w:cs="宋体"/>
          <w:color w:val="333333"/>
          <w:kern w:val="0"/>
          <w:sz w:val="24"/>
          <w:szCs w:val="24"/>
        </w:rPr>
      </w:pPr>
      <w:r w:rsidRPr="00BA27D8">
        <w:rPr>
          <w:rFonts w:ascii="华文中宋" w:eastAsia="华文中宋" w:hAnsi="华文中宋" w:cs="宋体"/>
          <w:color w:val="333333"/>
          <w:kern w:val="0"/>
          <w:sz w:val="24"/>
          <w:szCs w:val="24"/>
        </w:rPr>
        <w:t> </w:t>
      </w:r>
      <w:r w:rsidR="00193F5B">
        <w:rPr>
          <w:rFonts w:ascii="华文中宋" w:eastAsia="华文中宋" w:hAnsi="华文中宋" w:cs="宋体"/>
          <w:color w:val="333333"/>
          <w:kern w:val="0"/>
          <w:sz w:val="24"/>
          <w:szCs w:val="24"/>
        </w:rPr>
        <w:t xml:space="preserve">   </w:t>
      </w:r>
      <w:r w:rsidR="00DF0DA4" w:rsidRPr="00193F5B">
        <w:rPr>
          <w:rFonts w:ascii="华文中宋" w:eastAsia="华文中宋" w:hAnsi="华文中宋" w:cs="宋体" w:hint="eastAsia"/>
          <w:b/>
          <w:bCs/>
          <w:color w:val="333333"/>
          <w:kern w:val="0"/>
          <w:sz w:val="24"/>
          <w:szCs w:val="24"/>
        </w:rPr>
        <w:t>全国邮政行业发展情况表</w:t>
      </w:r>
    </w:p>
    <w:tbl>
      <w:tblPr>
        <w:tblW w:w="8667" w:type="dxa"/>
        <w:tblLook w:val="04A0" w:firstRow="1" w:lastRow="0" w:firstColumn="1" w:lastColumn="0" w:noHBand="0" w:noVBand="1"/>
      </w:tblPr>
      <w:tblGrid>
        <w:gridCol w:w="2765"/>
        <w:gridCol w:w="1045"/>
        <w:gridCol w:w="1284"/>
        <w:gridCol w:w="1176"/>
        <w:gridCol w:w="1045"/>
        <w:gridCol w:w="1352"/>
      </w:tblGrid>
      <w:tr w:rsidR="00DF0DA4" w:rsidRPr="00DF0DA4" w:rsidTr="00193F5B">
        <w:trPr>
          <w:trHeight w:val="277"/>
        </w:trPr>
        <w:tc>
          <w:tcPr>
            <w:tcW w:w="2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D7D7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指标名称</w:t>
            </w:r>
          </w:p>
        </w:tc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D7D7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D7D7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1月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D7D7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比去年同期增长（%）</w:t>
            </w:r>
          </w:p>
        </w:tc>
      </w:tr>
      <w:tr w:rsidR="00193F5B" w:rsidRPr="00DF0DA4" w:rsidTr="00193F5B">
        <w:trPr>
          <w:trHeight w:val="277"/>
        </w:trPr>
        <w:tc>
          <w:tcPr>
            <w:tcW w:w="2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DA4" w:rsidRPr="00DF0DA4" w:rsidRDefault="00DF0DA4" w:rsidP="00DF0DA4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DA4" w:rsidRPr="00DF0DA4" w:rsidRDefault="00DF0DA4" w:rsidP="00DF0DA4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D7D7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累计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D7D7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当月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D7D7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累计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D7D7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当月</w:t>
            </w:r>
          </w:p>
        </w:tc>
      </w:tr>
      <w:tr w:rsidR="00193F5B" w:rsidRPr="00DF0DA4" w:rsidTr="00193F5B">
        <w:trPr>
          <w:trHeight w:val="445"/>
        </w:trPr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一、邮政行业寄递业务量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133083.2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133083.2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64.0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64.0</w:t>
            </w:r>
          </w:p>
        </w:tc>
      </w:tr>
      <w:tr w:rsidR="00193F5B" w:rsidRPr="00DF0DA4" w:rsidTr="00193F5B">
        <w:trPr>
          <w:trHeight w:val="445"/>
        </w:trPr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1、快递业务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119281.1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119281.1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75.2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75.2</w:t>
            </w:r>
          </w:p>
        </w:tc>
      </w:tr>
      <w:tr w:rsidR="00193F5B" w:rsidRPr="00DF0DA4" w:rsidTr="00193F5B">
        <w:trPr>
          <w:trHeight w:val="445"/>
        </w:trPr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其中：同城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10066.8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10066.8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76.7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76.7</w:t>
            </w:r>
          </w:p>
        </w:tc>
      </w:tr>
      <w:tr w:rsidR="00193F5B" w:rsidRPr="00DF0DA4" w:rsidTr="00193F5B">
        <w:trPr>
          <w:trHeight w:val="445"/>
        </w:trPr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异地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108974.5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108974.5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75.2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75.2</w:t>
            </w:r>
          </w:p>
        </w:tc>
      </w:tr>
      <w:tr w:rsidR="00193F5B" w:rsidRPr="00DF0DA4" w:rsidTr="00193F5B">
        <w:trPr>
          <w:trHeight w:val="445"/>
        </w:trPr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国际/港澳台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239.8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239.8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22.2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22.2</w:t>
            </w:r>
          </w:p>
        </w:tc>
      </w:tr>
      <w:tr w:rsidR="00193F5B" w:rsidRPr="00DF0DA4" w:rsidTr="00193F5B">
        <w:trPr>
          <w:trHeight w:val="445"/>
        </w:trPr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2.邮政</w:t>
            </w:r>
            <w:r w:rsidR="000C636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普遍服务</w:t>
            </w: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业务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13802.2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13802.2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5.7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5.7</w:t>
            </w:r>
          </w:p>
        </w:tc>
      </w:tr>
      <w:tr w:rsidR="00193F5B" w:rsidRPr="00DF0DA4" w:rsidTr="00193F5B">
        <w:trPr>
          <w:trHeight w:val="445"/>
        </w:trPr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二、邮政行业业务收入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亿元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117.3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117.3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25.5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25.5</w:t>
            </w:r>
          </w:p>
        </w:tc>
      </w:tr>
      <w:tr w:rsidR="00193F5B" w:rsidRPr="00DF0DA4" w:rsidTr="00193F5B">
        <w:trPr>
          <w:trHeight w:val="445"/>
        </w:trPr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其中：快递业务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亿元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89.7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89.7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41.8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41.8</w:t>
            </w:r>
          </w:p>
        </w:tc>
      </w:tr>
      <w:tr w:rsidR="00193F5B" w:rsidRPr="00DF0DA4" w:rsidTr="00193F5B">
        <w:trPr>
          <w:trHeight w:val="445"/>
        </w:trPr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邮政</w:t>
            </w:r>
            <w:r w:rsidR="000C636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普遍服务业务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亿元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0.8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0.8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15.4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DA4" w:rsidRPr="00DF0DA4" w:rsidRDefault="00DF0DA4" w:rsidP="00DF0DA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15.4</w:t>
            </w:r>
          </w:p>
        </w:tc>
        <w:bookmarkStart w:id="0" w:name="_GoBack"/>
        <w:bookmarkEnd w:id="0"/>
      </w:tr>
      <w:tr w:rsidR="00DF0DA4" w:rsidRPr="00DF0DA4" w:rsidTr="00193F5B">
        <w:trPr>
          <w:trHeight w:val="602"/>
        </w:trPr>
        <w:tc>
          <w:tcPr>
            <w:tcW w:w="8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DA4" w:rsidRPr="00DF0DA4" w:rsidRDefault="00DF0DA4" w:rsidP="00DF0DA4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F0DA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注：1.</w:t>
            </w:r>
            <w:r w:rsidR="000C6362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部分邮政快递企业调整快递业务口径，快递业务同比增速按可比口径计算，下同</w:t>
            </w:r>
            <w:r w:rsidRPr="00DF0DA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。</w:t>
            </w:r>
            <w:r w:rsidRPr="00DF0DA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br/>
              <w:t xml:space="preserve">    2.</w:t>
            </w:r>
            <w:r w:rsidR="000C6362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邮政行业业务收入未包括邮政储蓄银行直接营业收入</w:t>
            </w:r>
            <w:r w:rsidRPr="00DF0DA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。</w:t>
            </w:r>
          </w:p>
        </w:tc>
      </w:tr>
    </w:tbl>
    <w:p w:rsidR="00BA27D8" w:rsidRPr="00BA27D8" w:rsidRDefault="00BA27D8" w:rsidP="00BA27D8">
      <w:pPr>
        <w:widowControl/>
        <w:shd w:val="clear" w:color="auto" w:fill="FFFFFF"/>
        <w:spacing w:line="360" w:lineRule="atLeast"/>
        <w:jc w:val="left"/>
        <w:rPr>
          <w:rFonts w:ascii="Calibri" w:eastAsia="微软雅黑" w:hAnsi="Calibri" w:cs="宋体"/>
          <w:color w:val="333333"/>
          <w:kern w:val="0"/>
          <w:szCs w:val="21"/>
        </w:rPr>
      </w:pPr>
    </w:p>
    <w:p w:rsidR="00740F51" w:rsidRDefault="00193F5B" w:rsidP="00193F5B">
      <w:pPr>
        <w:jc w:val="center"/>
        <w:rPr>
          <w:rFonts w:ascii="华文中宋" w:eastAsia="华文中宋" w:hAnsi="华文中宋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华文中宋" w:eastAsia="华文中宋" w:hAnsi="华文中宋" w:hint="eastAsi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华文中宋" w:eastAsia="华文中宋" w:hAnsi="华文中宋"/>
          <w:b/>
          <w:bCs/>
          <w:color w:val="000000"/>
          <w:sz w:val="24"/>
          <w:szCs w:val="24"/>
          <w:shd w:val="clear" w:color="auto" w:fill="FFFFFF"/>
        </w:rPr>
        <w:t xml:space="preserve">    </w:t>
      </w:r>
      <w:r w:rsidRPr="00193F5B">
        <w:rPr>
          <w:rFonts w:ascii="华文中宋" w:eastAsia="华文中宋" w:hAnsi="华文中宋" w:hint="eastAsia"/>
          <w:b/>
          <w:bCs/>
          <w:color w:val="000000"/>
          <w:sz w:val="24"/>
          <w:szCs w:val="24"/>
          <w:shd w:val="clear" w:color="auto" w:fill="FFFFFF"/>
        </w:rPr>
        <w:t>分地市快递企业业务量和业务收入情况表</w:t>
      </w:r>
    </w:p>
    <w:tbl>
      <w:tblPr>
        <w:tblW w:w="9139" w:type="dxa"/>
        <w:tblLook w:val="04A0" w:firstRow="1" w:lastRow="0" w:firstColumn="1" w:lastColumn="0" w:noHBand="0" w:noVBand="1"/>
      </w:tblPr>
      <w:tblGrid>
        <w:gridCol w:w="972"/>
        <w:gridCol w:w="1117"/>
        <w:gridCol w:w="489"/>
        <w:gridCol w:w="1148"/>
        <w:gridCol w:w="1355"/>
        <w:gridCol w:w="1103"/>
        <w:gridCol w:w="458"/>
        <w:gridCol w:w="1131"/>
        <w:gridCol w:w="1366"/>
      </w:tblGrid>
      <w:tr w:rsidR="00193F5B" w:rsidRPr="00193F5B" w:rsidTr="00193F5B">
        <w:trPr>
          <w:trHeight w:val="286"/>
        </w:trPr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193F5B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单位</w:t>
            </w:r>
          </w:p>
        </w:tc>
        <w:tc>
          <w:tcPr>
            <w:tcW w:w="41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193F5B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快递业务量</w:t>
            </w:r>
          </w:p>
        </w:tc>
        <w:tc>
          <w:tcPr>
            <w:tcW w:w="40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193F5B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快递业务收入</w:t>
            </w:r>
          </w:p>
        </w:tc>
      </w:tr>
      <w:tr w:rsidR="00193F5B" w:rsidRPr="00193F5B" w:rsidTr="00193F5B">
        <w:trPr>
          <w:trHeight w:val="572"/>
        </w:trPr>
        <w:tc>
          <w:tcPr>
            <w:tcW w:w="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F5B" w:rsidRPr="00193F5B" w:rsidRDefault="00193F5B" w:rsidP="00193F5B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193F5B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本年累计  （万件）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193F5B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排名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193F5B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同比增长（%）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193F5B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占全省比重（%）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193F5B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本年累计  （万元）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193F5B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排名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193F5B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同比增长（%）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193F5B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占全省比重（%）</w:t>
            </w:r>
          </w:p>
        </w:tc>
      </w:tr>
      <w:tr w:rsidR="00193F5B" w:rsidRPr="00193F5B" w:rsidTr="00193F5B">
        <w:trPr>
          <w:trHeight w:val="286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江苏省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119281.1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Calibri" w:eastAsia="等线" w:hAnsi="Calibri" w:cs="宋体"/>
                <w:color w:val="000000"/>
                <w:kern w:val="0"/>
                <w:sz w:val="22"/>
              </w:rPr>
            </w:pPr>
            <w:r w:rsidRPr="00193F5B">
              <w:rPr>
                <w:rFonts w:ascii="Calibri" w:eastAsia="等线" w:hAnsi="Calibri" w:cs="宋体"/>
                <w:color w:val="000000"/>
                <w:kern w:val="0"/>
                <w:sz w:val="22"/>
              </w:rPr>
              <w:t> 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75.2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100.0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897490.7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Calibri" w:eastAsia="等线" w:hAnsi="Calibri" w:cs="宋体"/>
                <w:color w:val="000000"/>
                <w:kern w:val="0"/>
                <w:sz w:val="22"/>
              </w:rPr>
            </w:pPr>
            <w:r w:rsidRPr="00193F5B">
              <w:rPr>
                <w:rFonts w:ascii="Calibri" w:eastAsia="等线" w:hAnsi="Calibri" w:cs="宋体"/>
                <w:color w:val="000000"/>
                <w:kern w:val="0"/>
                <w:sz w:val="22"/>
              </w:rPr>
              <w:t> 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41.8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100.0</w:t>
            </w:r>
          </w:p>
        </w:tc>
      </w:tr>
      <w:tr w:rsidR="00193F5B" w:rsidRPr="00193F5B" w:rsidTr="00193F5B">
        <w:trPr>
          <w:trHeight w:val="286"/>
        </w:trPr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南京市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12142.3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70.5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10.2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100417.2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42.4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11.2</w:t>
            </w:r>
          </w:p>
        </w:tc>
      </w:tr>
      <w:tr w:rsidR="00193F5B" w:rsidRPr="00193F5B" w:rsidTr="00193F5B">
        <w:trPr>
          <w:trHeight w:val="286"/>
        </w:trPr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lastRenderedPageBreak/>
              <w:t>无锡市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8748.6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24.8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7.3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93939.9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30.2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10.5</w:t>
            </w:r>
          </w:p>
        </w:tc>
      </w:tr>
      <w:tr w:rsidR="00193F5B" w:rsidRPr="00193F5B" w:rsidTr="00193F5B">
        <w:trPr>
          <w:trHeight w:val="286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徐州市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8751.6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86.6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7.3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55979.1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54.5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6.2</w:t>
            </w:r>
          </w:p>
        </w:tc>
      </w:tr>
      <w:tr w:rsidR="00193F5B" w:rsidRPr="00193F5B" w:rsidTr="00193F5B">
        <w:trPr>
          <w:trHeight w:val="286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常州市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5747.3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77.8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4.8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67494.4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50.0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7.5</w:t>
            </w:r>
          </w:p>
        </w:tc>
      </w:tr>
      <w:tr w:rsidR="00193F5B" w:rsidRPr="00193F5B" w:rsidTr="00193F5B">
        <w:trPr>
          <w:trHeight w:val="286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苏州市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32443.2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88.7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27.2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266710.5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42.2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29.7</w:t>
            </w:r>
          </w:p>
        </w:tc>
      </w:tr>
      <w:tr w:rsidR="00193F5B" w:rsidRPr="00193F5B" w:rsidTr="00193F5B">
        <w:trPr>
          <w:trHeight w:val="286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南通市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12572.4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105.8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10.5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76548.7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47.4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8.5</w:t>
            </w:r>
          </w:p>
        </w:tc>
      </w:tr>
      <w:tr w:rsidR="00193F5B" w:rsidRPr="00193F5B" w:rsidTr="00193F5B">
        <w:trPr>
          <w:trHeight w:val="286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连云港市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7680.2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57.7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6.4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41228.4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31.2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4.6</w:t>
            </w:r>
          </w:p>
        </w:tc>
      </w:tr>
      <w:tr w:rsidR="00193F5B" w:rsidRPr="00193F5B" w:rsidTr="00193F5B">
        <w:trPr>
          <w:trHeight w:val="286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淮安市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5193.4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87.4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4.4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30054.0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54.6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3.3</w:t>
            </w:r>
          </w:p>
        </w:tc>
      </w:tr>
      <w:tr w:rsidR="00193F5B" w:rsidRPr="00193F5B" w:rsidTr="00193F5B">
        <w:trPr>
          <w:trHeight w:val="286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盐城市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4438.3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99.4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3.7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26983.2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52.9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3.0</w:t>
            </w:r>
          </w:p>
        </w:tc>
      </w:tr>
      <w:tr w:rsidR="00193F5B" w:rsidRPr="00193F5B" w:rsidTr="00193F5B">
        <w:trPr>
          <w:trHeight w:val="286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扬州市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4880.4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70.3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35021.7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45.2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3.9</w:t>
            </w:r>
          </w:p>
        </w:tc>
      </w:tr>
      <w:tr w:rsidR="00193F5B" w:rsidRPr="00193F5B" w:rsidTr="00193F5B">
        <w:trPr>
          <w:trHeight w:val="286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镇江市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3721.0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32601.7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26.8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3.6</w:t>
            </w:r>
          </w:p>
        </w:tc>
      </w:tr>
      <w:tr w:rsidR="00193F5B" w:rsidRPr="00193F5B" w:rsidTr="00193F5B">
        <w:trPr>
          <w:trHeight w:val="286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泰州市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3984.7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63.2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3.3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28155.9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30.0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3.1</w:t>
            </w:r>
          </w:p>
        </w:tc>
      </w:tr>
      <w:tr w:rsidR="00193F5B" w:rsidRPr="00193F5B" w:rsidTr="00193F5B">
        <w:trPr>
          <w:trHeight w:val="286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宿迁市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8977.9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71.3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42356.0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44.5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5B" w:rsidRPr="00193F5B" w:rsidRDefault="00193F5B" w:rsidP="00193F5B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193F5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4.7</w:t>
            </w:r>
          </w:p>
        </w:tc>
      </w:tr>
      <w:tr w:rsidR="00193F5B" w:rsidRPr="00193F5B" w:rsidTr="00193F5B">
        <w:trPr>
          <w:trHeight w:val="312"/>
        </w:trPr>
        <w:tc>
          <w:tcPr>
            <w:tcW w:w="913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F5B" w:rsidRPr="00193F5B" w:rsidRDefault="00193F5B" w:rsidP="00193F5B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193F5B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注：表格中的数据为四舍五入后的数据</w:t>
            </w:r>
          </w:p>
        </w:tc>
      </w:tr>
      <w:tr w:rsidR="00193F5B" w:rsidRPr="00193F5B" w:rsidTr="00193F5B">
        <w:trPr>
          <w:trHeight w:val="312"/>
        </w:trPr>
        <w:tc>
          <w:tcPr>
            <w:tcW w:w="9139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F5B" w:rsidRPr="00193F5B" w:rsidRDefault="00193F5B" w:rsidP="00193F5B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</w:tbl>
    <w:p w:rsidR="00193F5B" w:rsidRPr="00193F5B" w:rsidRDefault="00193F5B" w:rsidP="00193F5B">
      <w:pPr>
        <w:jc w:val="left"/>
        <w:rPr>
          <w:rFonts w:ascii="华文中宋" w:eastAsia="华文中宋" w:hAnsi="华文中宋"/>
          <w:sz w:val="24"/>
          <w:szCs w:val="24"/>
        </w:rPr>
      </w:pPr>
    </w:p>
    <w:sectPr w:rsidR="00193F5B" w:rsidRPr="00193F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3D26" w:rsidRDefault="00173D26" w:rsidP="000C6362">
      <w:r>
        <w:separator/>
      </w:r>
    </w:p>
  </w:endnote>
  <w:endnote w:type="continuationSeparator" w:id="0">
    <w:p w:rsidR="00173D26" w:rsidRDefault="00173D26" w:rsidP="000C6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3D26" w:rsidRDefault="00173D26" w:rsidP="000C6362">
      <w:r>
        <w:separator/>
      </w:r>
    </w:p>
  </w:footnote>
  <w:footnote w:type="continuationSeparator" w:id="0">
    <w:p w:rsidR="00173D26" w:rsidRDefault="00173D26" w:rsidP="000C63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7D8"/>
    <w:rsid w:val="000C6362"/>
    <w:rsid w:val="00173D26"/>
    <w:rsid w:val="00193F5B"/>
    <w:rsid w:val="00523D7C"/>
    <w:rsid w:val="00740F51"/>
    <w:rsid w:val="00BA27D8"/>
    <w:rsid w:val="00DF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922165"/>
  <w15:chartTrackingRefBased/>
  <w15:docId w15:val="{C376F1B7-57E1-4C99-BC53-0E4FC2024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63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C636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C63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C636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6009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86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75348">
                  <w:marLeft w:val="6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94827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262</Words>
  <Characters>1499</Characters>
  <Application>Microsoft Office Word</Application>
  <DocSecurity>0</DocSecurity>
  <Lines>12</Lines>
  <Paragraphs>3</Paragraphs>
  <ScaleCrop>false</ScaleCrop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2024-03-07T00:41:00Z</dcterms:created>
  <dcterms:modified xsi:type="dcterms:W3CDTF">2024-03-25T00:53:00Z</dcterms:modified>
</cp:coreProperties>
</file>