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FE" w:rsidRDefault="004016BA">
      <w:pPr>
        <w:widowControl/>
        <w:spacing w:line="5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2015</w:t>
      </w:r>
      <w:r>
        <w:rPr>
          <w:rFonts w:ascii="仿宋" w:eastAsia="仿宋" w:hAnsi="仿宋" w:hint="eastAsia"/>
          <w:b/>
          <w:sz w:val="32"/>
          <w:szCs w:val="32"/>
        </w:rPr>
        <w:t>年</w:t>
      </w:r>
      <w:r>
        <w:rPr>
          <w:rFonts w:ascii="仿宋" w:eastAsia="仿宋" w:hAnsi="仿宋" w:hint="eastAsia"/>
          <w:b/>
          <w:sz w:val="32"/>
          <w:szCs w:val="32"/>
        </w:rPr>
        <w:t>11</w:t>
      </w:r>
      <w:r>
        <w:rPr>
          <w:rFonts w:ascii="仿宋" w:eastAsia="仿宋" w:hAnsi="仿宋" w:hint="eastAsia"/>
          <w:b/>
          <w:sz w:val="32"/>
          <w:szCs w:val="32"/>
        </w:rPr>
        <w:t>月江苏省邮政业消费者申诉情况通报</w:t>
      </w:r>
    </w:p>
    <w:p w:rsidR="003231FE" w:rsidRDefault="003231FE"/>
    <w:p w:rsidR="003231FE" w:rsidRDefault="004016BA" w:rsidP="002A3450">
      <w:pPr>
        <w:widowControl/>
        <w:spacing w:line="560" w:lineRule="exact"/>
        <w:ind w:firstLineChars="238" w:firstLine="717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一、总体情况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</w:p>
    <w:p w:rsidR="003231FE" w:rsidRDefault="004016BA">
      <w:pPr>
        <w:widowControl/>
        <w:spacing w:line="560" w:lineRule="exact"/>
        <w:ind w:firstLineChars="238" w:firstLine="71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2015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月江苏省邮政管理局和各市邮政管理局通过“</w:t>
      </w:r>
      <w:r>
        <w:rPr>
          <w:rFonts w:ascii="仿宋" w:eastAsia="仿宋" w:hAnsi="仿宋" w:hint="eastAsia"/>
          <w:sz w:val="30"/>
          <w:szCs w:val="30"/>
        </w:rPr>
        <w:t>12305</w:t>
      </w:r>
      <w:r>
        <w:rPr>
          <w:rFonts w:ascii="仿宋" w:eastAsia="仿宋" w:hAnsi="仿宋" w:hint="eastAsia"/>
          <w:sz w:val="30"/>
          <w:szCs w:val="30"/>
        </w:rPr>
        <w:t>”邮政行业消费者申诉电话和申诉网站共受理消费者申诉</w:t>
      </w:r>
      <w:r>
        <w:rPr>
          <w:rFonts w:ascii="仿宋" w:eastAsia="仿宋" w:hAnsi="仿宋" w:hint="eastAsia"/>
          <w:sz w:val="30"/>
          <w:szCs w:val="30"/>
        </w:rPr>
        <w:t>18943</w:t>
      </w:r>
      <w:r>
        <w:rPr>
          <w:rFonts w:ascii="仿宋" w:eastAsia="仿宋" w:hAnsi="仿宋" w:hint="eastAsia"/>
          <w:sz w:val="30"/>
          <w:szCs w:val="30"/>
        </w:rPr>
        <w:t>件。申诉中涉及邮政服务问题的</w:t>
      </w:r>
      <w:r>
        <w:rPr>
          <w:rFonts w:ascii="仿宋" w:eastAsia="仿宋" w:hAnsi="仿宋" w:hint="eastAsia"/>
          <w:sz w:val="30"/>
          <w:szCs w:val="30"/>
        </w:rPr>
        <w:t>252</w:t>
      </w:r>
      <w:r>
        <w:rPr>
          <w:rFonts w:ascii="仿宋" w:eastAsia="仿宋" w:hAnsi="仿宋" w:hint="eastAsia"/>
          <w:sz w:val="30"/>
          <w:szCs w:val="30"/>
        </w:rPr>
        <w:t>件，占总申诉量的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％；涉及快递业务问题的</w:t>
      </w:r>
      <w:r>
        <w:rPr>
          <w:rFonts w:ascii="仿宋" w:eastAsia="仿宋" w:hAnsi="仿宋" w:hint="eastAsia"/>
          <w:sz w:val="30"/>
          <w:szCs w:val="30"/>
        </w:rPr>
        <w:t>18691</w:t>
      </w:r>
      <w:r>
        <w:rPr>
          <w:rFonts w:ascii="仿宋" w:eastAsia="仿宋" w:hAnsi="仿宋" w:hint="eastAsia"/>
          <w:sz w:val="30"/>
          <w:szCs w:val="30"/>
        </w:rPr>
        <w:t>件，占总申诉量的</w:t>
      </w:r>
      <w:r>
        <w:rPr>
          <w:rFonts w:ascii="仿宋" w:eastAsia="仿宋" w:hAnsi="仿宋" w:hint="eastAsia"/>
          <w:sz w:val="30"/>
          <w:szCs w:val="30"/>
        </w:rPr>
        <w:t>99</w:t>
      </w:r>
      <w:r>
        <w:rPr>
          <w:rFonts w:ascii="仿宋" w:eastAsia="仿宋" w:hAnsi="仿宋" w:hint="eastAsia"/>
          <w:sz w:val="30"/>
          <w:szCs w:val="30"/>
        </w:rPr>
        <w:t>％。已处理申诉中有效申诉（确定企业责任的）</w:t>
      </w:r>
      <w:r>
        <w:rPr>
          <w:rFonts w:ascii="仿宋" w:eastAsia="仿宋" w:hAnsi="仿宋" w:hint="eastAsia"/>
          <w:sz w:val="30"/>
          <w:szCs w:val="30"/>
        </w:rPr>
        <w:t>2466</w:t>
      </w:r>
      <w:r>
        <w:rPr>
          <w:rFonts w:ascii="仿宋" w:eastAsia="仿宋" w:hAnsi="仿宋" w:hint="eastAsia"/>
          <w:sz w:val="30"/>
          <w:szCs w:val="30"/>
        </w:rPr>
        <w:t>件，与上年同期基本持平。有效申诉中涉及邮政服务问题的</w:t>
      </w:r>
      <w:r>
        <w:rPr>
          <w:rFonts w:ascii="仿宋" w:eastAsia="仿宋" w:hAnsi="仿宋" w:hint="eastAsia"/>
          <w:sz w:val="30"/>
          <w:szCs w:val="30"/>
        </w:rPr>
        <w:t>47</w:t>
      </w:r>
      <w:r>
        <w:rPr>
          <w:rFonts w:ascii="仿宋" w:eastAsia="仿宋" w:hAnsi="仿宋" w:hint="eastAsia"/>
          <w:sz w:val="30"/>
          <w:szCs w:val="30"/>
        </w:rPr>
        <w:t>件，占有效申诉量的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％；涉及快递业务问题的</w:t>
      </w:r>
      <w:r>
        <w:rPr>
          <w:rFonts w:ascii="仿宋" w:eastAsia="仿宋" w:hAnsi="仿宋" w:hint="eastAsia"/>
          <w:sz w:val="30"/>
          <w:szCs w:val="30"/>
        </w:rPr>
        <w:t>2419</w:t>
      </w:r>
      <w:r>
        <w:rPr>
          <w:rFonts w:ascii="仿宋" w:eastAsia="仿宋" w:hAnsi="仿宋" w:hint="eastAsia"/>
          <w:sz w:val="30"/>
          <w:szCs w:val="30"/>
        </w:rPr>
        <w:t>件，占有效申诉量的</w:t>
      </w:r>
      <w:r>
        <w:rPr>
          <w:rFonts w:ascii="仿宋" w:eastAsia="仿宋" w:hAnsi="仿宋" w:hint="eastAsia"/>
          <w:sz w:val="30"/>
          <w:szCs w:val="30"/>
        </w:rPr>
        <w:t>98</w:t>
      </w:r>
      <w:r>
        <w:rPr>
          <w:rFonts w:ascii="仿宋" w:eastAsia="仿宋" w:hAnsi="仿宋" w:hint="eastAsia"/>
          <w:sz w:val="30"/>
          <w:szCs w:val="30"/>
        </w:rPr>
        <w:t>％。经调解消费者申诉已全部妥善处理，为消费者挽回经济损失</w:t>
      </w:r>
      <w:r>
        <w:rPr>
          <w:rFonts w:ascii="仿宋" w:eastAsia="仿宋" w:hAnsi="仿宋" w:hint="eastAsia"/>
          <w:sz w:val="30"/>
          <w:szCs w:val="30"/>
        </w:rPr>
        <w:t>31.8</w:t>
      </w:r>
      <w:r>
        <w:rPr>
          <w:rFonts w:ascii="仿宋" w:eastAsia="仿宋" w:hAnsi="仿宋" w:hint="eastAsia"/>
          <w:sz w:val="30"/>
          <w:szCs w:val="30"/>
        </w:rPr>
        <w:t>万元，消费者对邮政管理部门申诉处理工作满意</w:t>
      </w:r>
      <w:r>
        <w:rPr>
          <w:rFonts w:ascii="仿宋" w:eastAsia="仿宋" w:hAnsi="仿宋" w:hint="eastAsia"/>
          <w:sz w:val="30"/>
          <w:szCs w:val="30"/>
        </w:rPr>
        <w:t>率为</w:t>
      </w:r>
      <w:r>
        <w:rPr>
          <w:rFonts w:ascii="仿宋" w:eastAsia="仿宋" w:hAnsi="仿宋" w:hint="eastAsia"/>
          <w:sz w:val="30"/>
          <w:szCs w:val="30"/>
        </w:rPr>
        <w:t>97.4</w:t>
      </w:r>
      <w:r>
        <w:rPr>
          <w:rFonts w:ascii="仿宋" w:eastAsia="仿宋" w:hAnsi="仿宋" w:hint="eastAsia"/>
          <w:sz w:val="30"/>
          <w:szCs w:val="30"/>
        </w:rPr>
        <w:t>％，对企业申诉处理结果满意率为</w:t>
      </w:r>
      <w:r>
        <w:rPr>
          <w:rFonts w:ascii="仿宋" w:eastAsia="仿宋" w:hAnsi="仿宋" w:hint="eastAsia"/>
          <w:sz w:val="30"/>
          <w:szCs w:val="30"/>
        </w:rPr>
        <w:t>95.4</w:t>
      </w:r>
      <w:r>
        <w:rPr>
          <w:rFonts w:ascii="仿宋" w:eastAsia="仿宋" w:hAnsi="仿宋" w:hint="eastAsia"/>
          <w:sz w:val="30"/>
          <w:szCs w:val="30"/>
        </w:rPr>
        <w:t>％。</w:t>
      </w:r>
    </w:p>
    <w:p w:rsidR="003231FE" w:rsidRDefault="003231FE">
      <w:pPr>
        <w:widowControl/>
        <w:spacing w:line="560" w:lineRule="exact"/>
        <w:ind w:firstLineChars="238" w:firstLine="714"/>
        <w:rPr>
          <w:rFonts w:ascii="仿宋" w:eastAsia="仿宋" w:hAnsi="仿宋"/>
          <w:sz w:val="30"/>
          <w:szCs w:val="30"/>
        </w:rPr>
      </w:pPr>
    </w:p>
    <w:p w:rsidR="003231FE" w:rsidRDefault="004016BA">
      <w:pPr>
        <w:widowControl/>
        <w:spacing w:line="560" w:lineRule="exact"/>
        <w:ind w:firstLineChars="238" w:firstLine="714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2015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月消费者申诉月报汇总统计表</w:t>
      </w:r>
    </w:p>
    <w:tbl>
      <w:tblPr>
        <w:tblW w:w="9340" w:type="dxa"/>
        <w:tblInd w:w="93" w:type="dxa"/>
        <w:tblLayout w:type="fixed"/>
        <w:tblLook w:val="04A0"/>
      </w:tblPr>
      <w:tblGrid>
        <w:gridCol w:w="1858"/>
        <w:gridCol w:w="851"/>
        <w:gridCol w:w="850"/>
        <w:gridCol w:w="851"/>
        <w:gridCol w:w="850"/>
        <w:gridCol w:w="700"/>
        <w:gridCol w:w="859"/>
        <w:gridCol w:w="1381"/>
        <w:gridCol w:w="1140"/>
      </w:tblGrid>
      <w:tr w:rsidR="003231FE">
        <w:trPr>
          <w:trHeight w:val="10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FE" w:rsidRDefault="004016BA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FE" w:rsidRDefault="004016BA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本月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FE" w:rsidRDefault="004016BA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上月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FE" w:rsidRDefault="004016BA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环比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FE" w:rsidRDefault="004016BA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FE" w:rsidRDefault="004016BA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同比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FE" w:rsidRDefault="004016BA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当年累计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FE" w:rsidRDefault="004016BA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去年同期累计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1FE" w:rsidRDefault="004016BA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累计同比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>%</w:t>
            </w:r>
          </w:p>
        </w:tc>
      </w:tr>
      <w:tr w:rsidR="003231FE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共处理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147.9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114.7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81301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61131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33.0 </w:t>
            </w:r>
          </w:p>
        </w:tc>
      </w:tr>
      <w:tr w:rsidR="003231FE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其中：邮政服务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31.3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20.8 </w:t>
            </w:r>
          </w:p>
        </w:tc>
      </w:tr>
      <w:tr w:rsidR="003231FE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快递业务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151.0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117.4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79649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33.3 </w:t>
            </w:r>
          </w:p>
        </w:tc>
      </w:tr>
      <w:tr w:rsidR="003231FE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申诉中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有效申诉：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0.0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21667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21093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2.7 </w:t>
            </w:r>
          </w:p>
        </w:tc>
      </w:tr>
      <w:tr w:rsidR="003231FE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邮政服务（有效）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-9.6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19.5 </w:t>
            </w:r>
          </w:p>
        </w:tc>
      </w:tr>
      <w:tr w:rsidR="003231FE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快递业务（有效）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21361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20837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2.5 </w:t>
            </w:r>
          </w:p>
        </w:tc>
      </w:tr>
      <w:tr w:rsidR="003231FE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无效申诉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196.1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159.2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59634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48.9 </w:t>
            </w:r>
          </w:p>
        </w:tc>
      </w:tr>
      <w:tr w:rsidR="003231FE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邮政服务（无效）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21.2 </w:t>
            </w:r>
          </w:p>
        </w:tc>
      </w:tr>
      <w:tr w:rsidR="003231FE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快递业务（无效）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200.9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163.2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58288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38927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49.7 </w:t>
            </w:r>
          </w:p>
        </w:tc>
      </w:tr>
    </w:tbl>
    <w:p w:rsidR="003231FE" w:rsidRDefault="003231FE">
      <w:pPr>
        <w:widowControl/>
        <w:spacing w:line="560" w:lineRule="exact"/>
        <w:rPr>
          <w:rFonts w:ascii="仿宋" w:eastAsia="仿宋" w:hAnsi="仿宋"/>
          <w:sz w:val="30"/>
          <w:szCs w:val="30"/>
        </w:rPr>
      </w:pPr>
    </w:p>
    <w:p w:rsidR="003231FE" w:rsidRDefault="003231FE">
      <w:pPr>
        <w:widowControl/>
        <w:spacing w:line="560" w:lineRule="exact"/>
        <w:rPr>
          <w:rFonts w:ascii="仿宋" w:eastAsia="仿宋" w:hAnsi="仿宋"/>
          <w:sz w:val="30"/>
          <w:szCs w:val="30"/>
        </w:rPr>
      </w:pPr>
    </w:p>
    <w:tbl>
      <w:tblPr>
        <w:tblW w:w="78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3330"/>
        <w:gridCol w:w="2730"/>
      </w:tblGrid>
      <w:tr w:rsidR="003231FE">
        <w:trPr>
          <w:trHeight w:val="375"/>
        </w:trPr>
        <w:tc>
          <w:tcPr>
            <w:tcW w:w="7890" w:type="dxa"/>
            <w:gridSpan w:val="3"/>
            <w:vAlign w:val="center"/>
          </w:tcPr>
          <w:p w:rsidR="003231FE" w:rsidRDefault="004016BA" w:rsidP="002A3450">
            <w:pPr>
              <w:widowControl/>
              <w:ind w:firstLineChars="350" w:firstLine="843"/>
              <w:textAlignment w:val="center"/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Open Sans" w:eastAsia="Open Sans" w:hAnsi="Open Sans" w:cs="Open Sans"/>
                <w:b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Open Sans" w:eastAsia="Open Sans" w:hAnsi="Open Sans" w:cs="Open Sans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Open Sans" w:hAnsi="Open Sans" w:cs="Open Sans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Open Sans" w:hAnsi="Open Sans" w:cs="Open Sans" w:hint="eastAsia"/>
                <w:b/>
                <w:color w:val="000000"/>
                <w:kern w:val="0"/>
                <w:sz w:val="24"/>
                <w:szCs w:val="24"/>
              </w:rPr>
              <w:t>月消</w:t>
            </w:r>
            <w:r>
              <w:rPr>
                <w:rFonts w:ascii="Open Sans" w:eastAsia="Open Sans" w:hAnsi="Open Sans" w:cs="Open Sans"/>
                <w:b/>
                <w:color w:val="000000"/>
                <w:kern w:val="0"/>
                <w:sz w:val="24"/>
                <w:szCs w:val="24"/>
              </w:rPr>
              <w:t>费者对主要企业申诉处理结果满意率统计表</w:t>
            </w:r>
          </w:p>
        </w:tc>
      </w:tr>
      <w:tr w:rsidR="003231FE">
        <w:trPr>
          <w:trHeight w:val="48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本月申诉处理满意率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全一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京东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如风达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            TNT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德邦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快递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国通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7.9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中国邮政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7.5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汇通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7.5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EMS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6.4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顺丰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6.4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快捷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宅急送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6.2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苏宁易购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96.0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中通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圆通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5.2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优速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5.2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速尔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5.0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韵达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94.4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天天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94.1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全峰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93.5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申通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93.4</w:t>
            </w:r>
          </w:p>
        </w:tc>
      </w:tr>
      <w:tr w:rsidR="003231FE">
        <w:trPr>
          <w:trHeight w:val="39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3231FE" w:rsidRDefault="004016BA" w:rsidP="002A3450">
      <w:pPr>
        <w:widowControl/>
        <w:spacing w:line="560" w:lineRule="exact"/>
        <w:ind w:firstLineChars="250" w:firstLine="753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二、邮政服务申诉情况</w:t>
      </w:r>
    </w:p>
    <w:p w:rsidR="003231FE" w:rsidRDefault="004016B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2015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月，受理消费者关于邮政服务问题的有效申诉</w:t>
      </w:r>
      <w:r>
        <w:rPr>
          <w:rFonts w:ascii="仿宋" w:eastAsia="仿宋" w:hAnsi="仿宋" w:hint="eastAsia"/>
          <w:sz w:val="30"/>
          <w:szCs w:val="30"/>
        </w:rPr>
        <w:t>47</w:t>
      </w:r>
      <w:r>
        <w:rPr>
          <w:rFonts w:ascii="仿宋" w:eastAsia="仿宋" w:hAnsi="仿宋" w:hint="eastAsia"/>
          <w:sz w:val="30"/>
          <w:szCs w:val="30"/>
        </w:rPr>
        <w:t>件，环比增长</w:t>
      </w:r>
      <w:r>
        <w:rPr>
          <w:rFonts w:ascii="仿宋" w:eastAsia="仿宋" w:hAnsi="仿宋" w:hint="eastAsia"/>
          <w:sz w:val="30"/>
          <w:szCs w:val="30"/>
        </w:rPr>
        <w:t>34.3%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231FE" w:rsidRDefault="003231FE"/>
    <w:p w:rsidR="003231FE" w:rsidRDefault="003231FE"/>
    <w:p w:rsidR="003231FE" w:rsidRDefault="002A3450">
      <w:r>
        <w:rPr>
          <w:noProof/>
        </w:rPr>
        <w:lastRenderedPageBreak/>
        <w:drawing>
          <wp:inline distT="0" distB="0" distL="0" distR="0">
            <wp:extent cx="5614035" cy="2265045"/>
            <wp:effectExtent l="1905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FE" w:rsidRDefault="003231FE">
      <w:pPr>
        <w:widowControl/>
        <w:spacing w:line="560" w:lineRule="exact"/>
        <w:rPr>
          <w:rFonts w:ascii="仿宋" w:eastAsia="仿宋" w:hAnsi="仿宋"/>
          <w:b/>
          <w:bCs/>
          <w:sz w:val="30"/>
          <w:szCs w:val="30"/>
        </w:rPr>
      </w:pPr>
    </w:p>
    <w:p w:rsidR="003231FE" w:rsidRDefault="003231FE">
      <w:pPr>
        <w:widowControl/>
        <w:spacing w:line="560" w:lineRule="exact"/>
        <w:rPr>
          <w:rFonts w:ascii="仿宋" w:eastAsia="仿宋" w:hAnsi="仿宋"/>
          <w:b/>
          <w:bCs/>
          <w:sz w:val="30"/>
          <w:szCs w:val="30"/>
        </w:rPr>
      </w:pPr>
    </w:p>
    <w:p w:rsidR="003231FE" w:rsidRDefault="003231FE">
      <w:pPr>
        <w:widowControl/>
        <w:spacing w:line="560" w:lineRule="exact"/>
        <w:rPr>
          <w:rFonts w:ascii="仿宋" w:eastAsia="仿宋" w:hAnsi="仿宋"/>
          <w:b/>
          <w:bCs/>
          <w:sz w:val="30"/>
          <w:szCs w:val="30"/>
        </w:rPr>
      </w:pPr>
    </w:p>
    <w:p w:rsidR="003231FE" w:rsidRDefault="003231FE">
      <w:pPr>
        <w:widowControl/>
        <w:spacing w:line="560" w:lineRule="exact"/>
        <w:rPr>
          <w:rFonts w:ascii="仿宋" w:eastAsia="仿宋" w:hAnsi="仿宋"/>
          <w:b/>
          <w:bCs/>
          <w:sz w:val="30"/>
          <w:szCs w:val="30"/>
        </w:rPr>
      </w:pPr>
    </w:p>
    <w:tbl>
      <w:tblPr>
        <w:tblW w:w="8740" w:type="dxa"/>
        <w:tblInd w:w="93" w:type="dxa"/>
        <w:tblLayout w:type="fixed"/>
        <w:tblLook w:val="04A0"/>
      </w:tblPr>
      <w:tblGrid>
        <w:gridCol w:w="580"/>
        <w:gridCol w:w="1232"/>
        <w:gridCol w:w="1050"/>
        <w:gridCol w:w="908"/>
        <w:gridCol w:w="1010"/>
        <w:gridCol w:w="1240"/>
        <w:gridCol w:w="1300"/>
        <w:gridCol w:w="1420"/>
      </w:tblGrid>
      <w:tr w:rsidR="003231FE">
        <w:trPr>
          <w:trHeight w:val="799"/>
        </w:trPr>
        <w:tc>
          <w:tcPr>
            <w:tcW w:w="8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2015</w:t>
            </w: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月消费者申诉邮政服务的主要问题及所占比例统计表</w:t>
            </w:r>
          </w:p>
        </w:tc>
      </w:tr>
      <w:tr w:rsidR="003231F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申诉问题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申诉件数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占比例</w:t>
            </w: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环比增长</w:t>
            </w: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同比增长</w:t>
            </w: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3231FE">
        <w:trPr>
          <w:trHeight w:val="58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延误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函件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27.7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-13.3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-23.5</w:t>
            </w:r>
          </w:p>
        </w:tc>
      </w:tr>
      <w:tr w:rsidR="003231FE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丢失短少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函件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0.0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33.3</w:t>
            </w:r>
          </w:p>
        </w:tc>
      </w:tr>
      <w:tr w:rsidR="003231FE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包件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</w:tr>
      <w:tr w:rsidR="003231FE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投递服务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函件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53.2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92.3</w:t>
            </w:r>
          </w:p>
        </w:tc>
      </w:tr>
      <w:tr w:rsidR="003231FE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集邮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</w:tr>
      <w:tr w:rsidR="003231FE">
        <w:trPr>
          <w:trHeight w:val="50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损毁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函件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0.0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100.0</w:t>
            </w:r>
          </w:p>
        </w:tc>
      </w:tr>
      <w:tr w:rsidR="003231FE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收寄服务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函件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300.0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-77.8</w:t>
            </w:r>
          </w:p>
        </w:tc>
      </w:tr>
      <w:tr w:rsidR="003231FE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</w:tr>
      <w:tr w:rsidR="003231FE">
        <w:trPr>
          <w:trHeight w:val="50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34.3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Arial" w:cs="Arial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Arial" w:cs="楷体_GB2312" w:hint="eastAsia"/>
                <w:color w:val="000000"/>
                <w:kern w:val="0"/>
                <w:sz w:val="24"/>
                <w:szCs w:val="24"/>
              </w:rPr>
              <w:t>-9.6</w:t>
            </w:r>
          </w:p>
        </w:tc>
      </w:tr>
    </w:tbl>
    <w:p w:rsidR="003231FE" w:rsidRDefault="003231FE">
      <w:pPr>
        <w:widowControl/>
        <w:spacing w:line="560" w:lineRule="exact"/>
        <w:ind w:firstLineChars="198" w:firstLine="594"/>
        <w:rPr>
          <w:rFonts w:ascii="仿宋" w:eastAsia="仿宋" w:hAnsi="仿宋"/>
          <w:bCs/>
          <w:sz w:val="30"/>
          <w:szCs w:val="30"/>
        </w:rPr>
      </w:pPr>
    </w:p>
    <w:p w:rsidR="003231FE" w:rsidRDefault="003231FE">
      <w:pPr>
        <w:widowControl/>
        <w:spacing w:line="560" w:lineRule="exact"/>
        <w:rPr>
          <w:rFonts w:ascii="仿宋" w:eastAsia="仿宋" w:hAnsi="仿宋"/>
          <w:b/>
          <w:bCs/>
          <w:sz w:val="30"/>
          <w:szCs w:val="30"/>
        </w:rPr>
      </w:pPr>
    </w:p>
    <w:p w:rsidR="003231FE" w:rsidRDefault="002A3450">
      <w:r>
        <w:rPr>
          <w:noProof/>
        </w:rPr>
        <w:lastRenderedPageBreak/>
        <w:drawing>
          <wp:inline distT="0" distB="0" distL="0" distR="0">
            <wp:extent cx="5614035" cy="25196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FE" w:rsidRDefault="003231FE"/>
    <w:p w:rsidR="003231FE" w:rsidRDefault="004016BA">
      <w:pPr>
        <w:widowControl/>
        <w:spacing w:line="560" w:lineRule="exac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   2015</w:t>
      </w:r>
      <w:r>
        <w:rPr>
          <w:rFonts w:ascii="仿宋" w:eastAsia="仿宋" w:hAnsi="仿宋" w:hint="eastAsia"/>
          <w:bCs/>
          <w:sz w:val="30"/>
          <w:szCs w:val="30"/>
        </w:rPr>
        <w:t>年</w:t>
      </w:r>
      <w:r>
        <w:rPr>
          <w:rFonts w:ascii="仿宋" w:eastAsia="仿宋" w:hAnsi="仿宋" w:hint="eastAsia"/>
          <w:bCs/>
          <w:sz w:val="30"/>
          <w:szCs w:val="30"/>
        </w:rPr>
        <w:t>11</w:t>
      </w:r>
      <w:r>
        <w:rPr>
          <w:rFonts w:ascii="仿宋" w:eastAsia="仿宋" w:hAnsi="仿宋" w:hint="eastAsia"/>
          <w:bCs/>
          <w:sz w:val="30"/>
          <w:szCs w:val="30"/>
        </w:rPr>
        <w:t>月，邮</w:t>
      </w:r>
      <w:r>
        <w:rPr>
          <w:rFonts w:ascii="仿宋" w:eastAsia="仿宋" w:hAnsi="仿宋" w:hint="eastAsia"/>
          <w:bCs/>
          <w:sz w:val="30"/>
          <w:szCs w:val="30"/>
        </w:rPr>
        <w:t>件</w:t>
      </w:r>
      <w:r>
        <w:rPr>
          <w:rFonts w:ascii="仿宋" w:eastAsia="仿宋" w:hAnsi="仿宋" w:hint="eastAsia"/>
          <w:bCs/>
          <w:sz w:val="30"/>
          <w:szCs w:val="30"/>
        </w:rPr>
        <w:t>的丢失短少、投递服务和损毁同比呈增长趋势，分别增长</w:t>
      </w:r>
      <w:r>
        <w:rPr>
          <w:rFonts w:ascii="仿宋" w:eastAsia="仿宋" w:hAnsi="仿宋" w:hint="eastAsia"/>
          <w:bCs/>
          <w:sz w:val="30"/>
          <w:szCs w:val="30"/>
        </w:rPr>
        <w:t>33.3%</w:t>
      </w:r>
      <w:r>
        <w:rPr>
          <w:rFonts w:ascii="仿宋" w:eastAsia="仿宋" w:hAnsi="仿宋" w:hint="eastAsia"/>
          <w:bCs/>
          <w:sz w:val="30"/>
          <w:szCs w:val="30"/>
        </w:rPr>
        <w:t>、</w:t>
      </w:r>
      <w:r>
        <w:rPr>
          <w:rFonts w:ascii="仿宋" w:eastAsia="仿宋" w:hAnsi="仿宋" w:hint="eastAsia"/>
          <w:bCs/>
          <w:sz w:val="30"/>
          <w:szCs w:val="30"/>
        </w:rPr>
        <w:t>92.3%</w:t>
      </w:r>
      <w:r>
        <w:rPr>
          <w:rFonts w:ascii="仿宋" w:eastAsia="仿宋" w:hAnsi="仿宋" w:hint="eastAsia"/>
          <w:bCs/>
          <w:sz w:val="30"/>
          <w:szCs w:val="30"/>
        </w:rPr>
        <w:t>和</w:t>
      </w:r>
      <w:r>
        <w:rPr>
          <w:rFonts w:ascii="仿宋" w:eastAsia="仿宋" w:hAnsi="仿宋" w:hint="eastAsia"/>
          <w:bCs/>
          <w:sz w:val="30"/>
          <w:szCs w:val="30"/>
        </w:rPr>
        <w:t>100%</w:t>
      </w:r>
      <w:r>
        <w:rPr>
          <w:rFonts w:ascii="仿宋" w:eastAsia="仿宋" w:hAnsi="仿宋" w:hint="eastAsia"/>
          <w:bCs/>
          <w:sz w:val="30"/>
          <w:szCs w:val="30"/>
        </w:rPr>
        <w:t>，邮</w:t>
      </w:r>
      <w:r>
        <w:rPr>
          <w:rFonts w:ascii="仿宋" w:eastAsia="仿宋" w:hAnsi="仿宋" w:hint="eastAsia"/>
          <w:bCs/>
          <w:sz w:val="30"/>
          <w:szCs w:val="30"/>
        </w:rPr>
        <w:t>件</w:t>
      </w:r>
      <w:bookmarkStart w:id="0" w:name="_GoBack"/>
      <w:bookmarkEnd w:id="0"/>
      <w:r>
        <w:rPr>
          <w:rFonts w:ascii="仿宋" w:eastAsia="仿宋" w:hAnsi="仿宋" w:hint="eastAsia"/>
          <w:bCs/>
          <w:sz w:val="30"/>
          <w:szCs w:val="30"/>
        </w:rPr>
        <w:t>延误</w:t>
      </w:r>
      <w:r>
        <w:rPr>
          <w:rFonts w:ascii="仿宋" w:eastAsia="仿宋" w:hAnsi="仿宋" w:hint="eastAsia"/>
          <w:sz w:val="30"/>
          <w:szCs w:val="30"/>
        </w:rPr>
        <w:t>问题和收寄服务问题同比降低</w:t>
      </w:r>
      <w:r>
        <w:rPr>
          <w:rFonts w:ascii="仿宋" w:eastAsia="仿宋" w:hAnsi="仿宋" w:hint="eastAsia"/>
          <w:sz w:val="30"/>
          <w:szCs w:val="30"/>
        </w:rPr>
        <w:t>23.5%</w:t>
      </w:r>
      <w:r>
        <w:rPr>
          <w:rFonts w:ascii="仿宋" w:eastAsia="仿宋" w:hAnsi="仿宋" w:hint="eastAsia"/>
          <w:sz w:val="30"/>
          <w:szCs w:val="30"/>
        </w:rPr>
        <w:t>和</w:t>
      </w:r>
      <w:r>
        <w:rPr>
          <w:rFonts w:ascii="仿宋" w:eastAsia="仿宋" w:hAnsi="仿宋" w:hint="eastAsia"/>
          <w:sz w:val="30"/>
          <w:szCs w:val="30"/>
        </w:rPr>
        <w:t>77.8%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231FE" w:rsidRDefault="003231FE">
      <w:pPr>
        <w:widowControl/>
        <w:spacing w:line="560" w:lineRule="exact"/>
        <w:ind w:firstLineChars="198" w:firstLine="594"/>
        <w:rPr>
          <w:rFonts w:ascii="仿宋" w:eastAsia="仿宋" w:hAnsi="仿宋"/>
          <w:bCs/>
          <w:sz w:val="30"/>
          <w:szCs w:val="30"/>
        </w:rPr>
      </w:pPr>
    </w:p>
    <w:p w:rsidR="003231FE" w:rsidRDefault="003231FE" w:rsidP="002A3450">
      <w:pPr>
        <w:widowControl/>
        <w:spacing w:line="560" w:lineRule="exact"/>
        <w:ind w:firstLineChars="198" w:firstLine="596"/>
        <w:rPr>
          <w:rFonts w:ascii="仿宋" w:eastAsia="仿宋" w:hAnsi="仿宋"/>
          <w:b/>
          <w:bCs/>
          <w:sz w:val="30"/>
          <w:szCs w:val="30"/>
        </w:rPr>
      </w:pPr>
    </w:p>
    <w:p w:rsidR="003231FE" w:rsidRDefault="004016BA" w:rsidP="002A3450">
      <w:pPr>
        <w:widowControl/>
        <w:spacing w:line="560" w:lineRule="exact"/>
        <w:ind w:firstLineChars="198" w:firstLine="596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三、快递业务申诉情况</w:t>
      </w:r>
    </w:p>
    <w:p w:rsidR="003231FE" w:rsidRDefault="004016BA">
      <w:pPr>
        <w:widowControl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（一）消费者申诉的主要问题</w:t>
      </w:r>
    </w:p>
    <w:p w:rsidR="003231FE" w:rsidRDefault="004016BA" w:rsidP="002A3450">
      <w:pPr>
        <w:widowControl/>
        <w:spacing w:afterLines="50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2015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月，受理消费者关于快递业务的有效申诉</w:t>
      </w:r>
      <w:r>
        <w:rPr>
          <w:rFonts w:ascii="仿宋" w:eastAsia="仿宋" w:hAnsi="仿宋" w:hint="eastAsia"/>
          <w:sz w:val="30"/>
          <w:szCs w:val="30"/>
        </w:rPr>
        <w:t>2419</w:t>
      </w:r>
      <w:r>
        <w:rPr>
          <w:rFonts w:ascii="仿宋" w:eastAsia="仿宋" w:hAnsi="仿宋" w:hint="eastAsia"/>
          <w:sz w:val="30"/>
          <w:szCs w:val="30"/>
        </w:rPr>
        <w:t>件，环比增长</w:t>
      </w:r>
      <w:r>
        <w:rPr>
          <w:rFonts w:ascii="仿宋" w:eastAsia="仿宋" w:hAnsi="仿宋" w:hint="eastAsia"/>
          <w:sz w:val="30"/>
          <w:szCs w:val="30"/>
        </w:rPr>
        <w:t>18.5</w:t>
      </w:r>
      <w:r>
        <w:rPr>
          <w:rFonts w:ascii="仿宋" w:eastAsia="仿宋" w:hAnsi="仿宋" w:hint="eastAsia"/>
          <w:sz w:val="30"/>
          <w:szCs w:val="30"/>
        </w:rPr>
        <w:t>％，同比增长</w:t>
      </w:r>
      <w:r>
        <w:rPr>
          <w:rFonts w:ascii="仿宋" w:eastAsia="仿宋" w:hAnsi="仿宋" w:hint="eastAsia"/>
          <w:sz w:val="30"/>
          <w:szCs w:val="30"/>
        </w:rPr>
        <w:t>0.2</w:t>
      </w:r>
      <w:r>
        <w:rPr>
          <w:rFonts w:ascii="仿宋" w:eastAsia="仿宋" w:hAnsi="仿宋" w:hint="eastAsia"/>
          <w:sz w:val="30"/>
          <w:szCs w:val="30"/>
        </w:rPr>
        <w:t>％。</w:t>
      </w:r>
    </w:p>
    <w:p w:rsidR="003231FE" w:rsidRDefault="002A3450">
      <w:r>
        <w:rPr>
          <w:noProof/>
        </w:rPr>
        <w:drawing>
          <wp:inline distT="0" distB="0" distL="0" distR="0">
            <wp:extent cx="5614035" cy="2265045"/>
            <wp:effectExtent l="1905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FE" w:rsidRDefault="003231FE">
      <w:pPr>
        <w:jc w:val="center"/>
        <w:rPr>
          <w:rFonts w:ascii="宋体" w:hAnsi="宋体"/>
        </w:rPr>
      </w:pPr>
    </w:p>
    <w:p w:rsidR="003231FE" w:rsidRDefault="003231FE">
      <w:pPr>
        <w:widowControl/>
        <w:spacing w:line="360" w:lineRule="exact"/>
        <w:rPr>
          <w:rFonts w:ascii="仿宋" w:eastAsia="仿宋" w:hAnsi="仿宋"/>
          <w:b/>
          <w:sz w:val="30"/>
          <w:szCs w:val="30"/>
        </w:rPr>
      </w:pPr>
    </w:p>
    <w:tbl>
      <w:tblPr>
        <w:tblW w:w="9180" w:type="dxa"/>
        <w:tblInd w:w="93" w:type="dxa"/>
        <w:tblLayout w:type="fixed"/>
        <w:tblLook w:val="04A0"/>
      </w:tblPr>
      <w:tblGrid>
        <w:gridCol w:w="560"/>
        <w:gridCol w:w="1015"/>
        <w:gridCol w:w="992"/>
        <w:gridCol w:w="850"/>
        <w:gridCol w:w="709"/>
        <w:gridCol w:w="494"/>
        <w:gridCol w:w="357"/>
        <w:gridCol w:w="850"/>
        <w:gridCol w:w="593"/>
        <w:gridCol w:w="966"/>
        <w:gridCol w:w="851"/>
        <w:gridCol w:w="943"/>
      </w:tblGrid>
      <w:tr w:rsidR="003231FE">
        <w:trPr>
          <w:trHeight w:val="285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1FE" w:rsidRDefault="004016B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月消费者申诉的快递业务主要问题及所占比例统计表</w:t>
            </w:r>
          </w:p>
        </w:tc>
      </w:tr>
      <w:tr w:rsidR="003231FE">
        <w:trPr>
          <w:trHeight w:val="285"/>
        </w:trPr>
        <w:tc>
          <w:tcPr>
            <w:tcW w:w="3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231FE" w:rsidRDefault="003231F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231FE" w:rsidRDefault="003231FE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231FE" w:rsidRDefault="003231FE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231FE" w:rsidRDefault="003231FE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231FE" w:rsidRDefault="003231FE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231FE" w:rsidRDefault="003231FE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231FE" w:rsidRDefault="003231FE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231FE" w:rsidRDefault="003231FE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3231FE">
        <w:trPr>
          <w:trHeight w:val="4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left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申诉问题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本月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比例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上月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环比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同比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本年累计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去年累计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累计同比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3231FE">
        <w:trPr>
          <w:trHeight w:val="4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延误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566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23.4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483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17.2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539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5.0 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3741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5795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-35.4 </w:t>
            </w:r>
          </w:p>
        </w:tc>
      </w:tr>
      <w:tr w:rsidR="003231FE">
        <w:trPr>
          <w:trHeight w:val="4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丢失短少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412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17.0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313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31.6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429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-4.0 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4377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3705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18.1 </w:t>
            </w:r>
          </w:p>
        </w:tc>
      </w:tr>
      <w:tr w:rsidR="003231FE">
        <w:trPr>
          <w:trHeight w:val="4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投递服务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1134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46.9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949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19.5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1166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-2.7 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10407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8768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18.7 </w:t>
            </w:r>
          </w:p>
        </w:tc>
      </w:tr>
      <w:tr w:rsidR="003231FE">
        <w:trPr>
          <w:trHeight w:val="4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损毁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197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8.1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191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3.1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189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4.2 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1880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1538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22.2 </w:t>
            </w:r>
          </w:p>
        </w:tc>
      </w:tr>
      <w:tr w:rsidR="003231FE">
        <w:trPr>
          <w:trHeight w:val="4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收寄服务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2.9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7.7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-5.4 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742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599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23.9 </w:t>
            </w:r>
          </w:p>
        </w:tc>
      </w:tr>
      <w:tr w:rsidR="003231FE">
        <w:trPr>
          <w:trHeight w:val="4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违规收费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3231FE">
            <w:pPr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137.5 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130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135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-3.7 </w:t>
            </w:r>
          </w:p>
        </w:tc>
      </w:tr>
      <w:tr w:rsidR="003231FE">
        <w:trPr>
          <w:trHeight w:val="4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代收货款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0.7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350.0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125.0 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6.8 </w:t>
            </w:r>
          </w:p>
        </w:tc>
      </w:tr>
      <w:tr w:rsidR="003231FE">
        <w:trPr>
          <w:trHeight w:val="4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0.1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-82.4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50.0 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253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-85.4 </w:t>
            </w:r>
          </w:p>
        </w:tc>
      </w:tr>
      <w:tr w:rsidR="003231FE">
        <w:trPr>
          <w:trHeight w:val="4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2419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2041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18.5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2415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0.2 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21361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20837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31FE" w:rsidRDefault="004016B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2.5 </w:t>
            </w:r>
          </w:p>
        </w:tc>
      </w:tr>
    </w:tbl>
    <w:p w:rsidR="003231FE" w:rsidRDefault="003231FE"/>
    <w:p w:rsidR="003231FE" w:rsidRDefault="003231FE"/>
    <w:p w:rsidR="003231FE" w:rsidRDefault="003231FE"/>
    <w:p w:rsidR="003231FE" w:rsidRDefault="003231FE"/>
    <w:p w:rsidR="003231FE" w:rsidRDefault="003231FE"/>
    <w:p w:rsidR="003231FE" w:rsidRDefault="002A3450">
      <w:r>
        <w:rPr>
          <w:noProof/>
        </w:rPr>
        <w:drawing>
          <wp:inline distT="0" distB="0" distL="0" distR="0">
            <wp:extent cx="5614035" cy="2265045"/>
            <wp:effectExtent l="1905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FE" w:rsidRDefault="003231FE"/>
    <w:p w:rsidR="003231FE" w:rsidRDefault="003231FE">
      <w:pPr>
        <w:widowControl/>
        <w:spacing w:line="540" w:lineRule="exact"/>
      </w:pPr>
    </w:p>
    <w:p w:rsidR="003231FE" w:rsidRDefault="003231FE">
      <w:pPr>
        <w:widowControl/>
        <w:spacing w:line="540" w:lineRule="exact"/>
      </w:pPr>
    </w:p>
    <w:p w:rsidR="003231FE" w:rsidRDefault="003231FE">
      <w:pPr>
        <w:widowControl/>
        <w:spacing w:line="540" w:lineRule="exact"/>
      </w:pPr>
    </w:p>
    <w:p w:rsidR="003231FE" w:rsidRDefault="004016BA">
      <w:pPr>
        <w:widowControl/>
        <w:spacing w:line="54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2015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月，快件代收货款方面的申诉环比增长幅度较大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快件代收货款、丢失短少等方面同比增长均超过</w:t>
      </w:r>
      <w:r>
        <w:rPr>
          <w:rFonts w:ascii="仿宋" w:eastAsia="仿宋" w:hAnsi="仿宋" w:hint="eastAsia"/>
          <w:sz w:val="30"/>
          <w:szCs w:val="30"/>
        </w:rPr>
        <w:t>30%</w:t>
      </w:r>
      <w:r>
        <w:rPr>
          <w:rFonts w:ascii="仿宋" w:eastAsia="仿宋" w:hAnsi="仿宋" w:hint="eastAsia"/>
          <w:sz w:val="30"/>
          <w:szCs w:val="30"/>
        </w:rPr>
        <w:t>以上。</w:t>
      </w:r>
    </w:p>
    <w:p w:rsidR="003231FE" w:rsidRDefault="004016BA">
      <w:pPr>
        <w:widowControl/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（二）消费者对快递企业申诉情况</w:t>
      </w:r>
    </w:p>
    <w:p w:rsidR="003231FE" w:rsidRDefault="004016BA">
      <w:pPr>
        <w:widowControl/>
        <w:spacing w:line="560" w:lineRule="atLeast"/>
        <w:ind w:firstLineChars="150" w:firstLine="45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2015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月，消费者对</w:t>
      </w:r>
      <w:r>
        <w:rPr>
          <w:rFonts w:ascii="仿宋" w:eastAsia="仿宋" w:hAnsi="仿宋" w:hint="eastAsia"/>
          <w:sz w:val="30"/>
          <w:szCs w:val="30"/>
        </w:rPr>
        <w:t>19</w:t>
      </w:r>
      <w:r>
        <w:rPr>
          <w:rFonts w:ascii="仿宋" w:eastAsia="仿宋" w:hAnsi="仿宋" w:hint="eastAsia"/>
          <w:sz w:val="30"/>
          <w:szCs w:val="30"/>
        </w:rPr>
        <w:t>家快递企业进行了有效申诉，</w:t>
      </w:r>
      <w:r>
        <w:rPr>
          <w:rFonts w:eastAsia="方正仿宋简体"/>
          <w:kern w:val="0"/>
          <w:sz w:val="32"/>
          <w:szCs w:val="32"/>
        </w:rPr>
        <w:t>全省快递业务平均百万件快件有效申诉率为</w:t>
      </w:r>
      <w:r>
        <w:rPr>
          <w:rFonts w:eastAsia="方正仿宋简体" w:hint="eastAsia"/>
          <w:kern w:val="0"/>
          <w:sz w:val="32"/>
          <w:szCs w:val="32"/>
        </w:rPr>
        <w:t>8.08</w:t>
      </w:r>
      <w:r>
        <w:rPr>
          <w:rFonts w:eastAsia="方正仿宋简体" w:hint="eastAsia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sz w:val="30"/>
          <w:szCs w:val="30"/>
        </w:rPr>
        <w:t>环比百万件快件减少</w:t>
      </w:r>
      <w:r>
        <w:rPr>
          <w:rFonts w:ascii="仿宋" w:eastAsia="仿宋" w:hAnsi="仿宋" w:hint="eastAsia"/>
          <w:sz w:val="30"/>
          <w:szCs w:val="30"/>
        </w:rPr>
        <w:t>0.5</w:t>
      </w:r>
      <w:r>
        <w:rPr>
          <w:rFonts w:ascii="仿宋" w:eastAsia="仿宋" w:hAnsi="仿宋" w:hint="eastAsia"/>
          <w:sz w:val="30"/>
          <w:szCs w:val="30"/>
        </w:rPr>
        <w:t>件，同比减少</w:t>
      </w:r>
      <w:r>
        <w:rPr>
          <w:rFonts w:ascii="仿宋" w:eastAsia="仿宋" w:hAnsi="仿宋" w:hint="eastAsia"/>
          <w:sz w:val="30"/>
          <w:szCs w:val="30"/>
        </w:rPr>
        <w:t>3.9</w:t>
      </w:r>
      <w:r>
        <w:rPr>
          <w:rFonts w:ascii="仿宋" w:eastAsia="仿宋" w:hAnsi="仿宋" w:hint="eastAsia"/>
          <w:sz w:val="30"/>
          <w:szCs w:val="30"/>
        </w:rPr>
        <w:t>件，高于全省平均申诉率的快递企业有</w:t>
      </w:r>
      <w:r>
        <w:rPr>
          <w:rFonts w:ascii="仿宋" w:eastAsia="仿宋" w:hAnsi="仿宋" w:hint="eastAsia"/>
          <w:sz w:val="30"/>
          <w:szCs w:val="30"/>
        </w:rPr>
        <w:t>13</w:t>
      </w:r>
      <w:r>
        <w:rPr>
          <w:rFonts w:ascii="仿宋" w:eastAsia="仿宋" w:hAnsi="仿宋" w:hint="eastAsia"/>
          <w:sz w:val="30"/>
          <w:szCs w:val="30"/>
        </w:rPr>
        <w:t>家。全省快递业务平均百万件快件投递服务申诉率为</w:t>
      </w:r>
      <w:r>
        <w:rPr>
          <w:rFonts w:ascii="仿宋" w:eastAsia="仿宋" w:hAnsi="仿宋" w:hint="eastAsia"/>
          <w:sz w:val="30"/>
          <w:szCs w:val="30"/>
        </w:rPr>
        <w:t>3.79</w:t>
      </w:r>
      <w:r>
        <w:rPr>
          <w:rFonts w:ascii="仿宋" w:eastAsia="仿宋" w:hAnsi="仿宋" w:hint="eastAsia"/>
          <w:sz w:val="30"/>
          <w:szCs w:val="30"/>
        </w:rPr>
        <w:t>，百万件快件丢失损毁申诉率为</w:t>
      </w:r>
      <w:r>
        <w:rPr>
          <w:rFonts w:ascii="仿宋" w:eastAsia="仿宋" w:hAnsi="仿宋" w:hint="eastAsia"/>
          <w:sz w:val="30"/>
          <w:szCs w:val="30"/>
        </w:rPr>
        <w:t>2.03</w:t>
      </w:r>
      <w:r>
        <w:rPr>
          <w:rFonts w:ascii="仿宋" w:eastAsia="仿宋" w:hAnsi="仿宋" w:hint="eastAsia"/>
          <w:sz w:val="30"/>
          <w:szCs w:val="30"/>
        </w:rPr>
        <w:t>，百万件快件延误申诉率为</w:t>
      </w:r>
      <w:r>
        <w:rPr>
          <w:rFonts w:ascii="仿宋" w:eastAsia="仿宋" w:hAnsi="仿宋" w:hint="eastAsia"/>
          <w:sz w:val="30"/>
          <w:szCs w:val="30"/>
        </w:rPr>
        <w:t>1.89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231FE" w:rsidRDefault="003231FE">
      <w:pPr>
        <w:widowControl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231FE" w:rsidRDefault="003231FE">
      <w:pPr>
        <w:widowControl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231FE" w:rsidRDefault="003231FE">
      <w:pPr>
        <w:widowControl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231FE" w:rsidRDefault="003231FE">
      <w:pPr>
        <w:rPr>
          <w:rFonts w:ascii="仿宋" w:eastAsia="仿宋" w:hAnsi="仿宋" w:cs="宋体"/>
          <w:sz w:val="24"/>
          <w:szCs w:val="24"/>
        </w:rPr>
      </w:pPr>
    </w:p>
    <w:p w:rsidR="003231FE" w:rsidRDefault="002A3450">
      <w:pPr>
        <w:widowControl/>
        <w:spacing w:line="560" w:lineRule="atLeast"/>
        <w:jc w:val="left"/>
        <w:rPr>
          <w:rFonts w:ascii="仿宋" w:eastAsia="仿宋" w:hAnsi="仿宋" w:cs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5614035" cy="26047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FE" w:rsidRDefault="003231FE">
      <w:pPr>
        <w:rPr>
          <w:rFonts w:ascii="仿宋" w:eastAsia="仿宋" w:hAnsi="仿宋" w:cs="宋体"/>
          <w:sz w:val="24"/>
          <w:szCs w:val="24"/>
        </w:rPr>
      </w:pPr>
    </w:p>
    <w:p w:rsidR="003231FE" w:rsidRDefault="003231FE">
      <w:pPr>
        <w:rPr>
          <w:rFonts w:ascii="仿宋" w:eastAsia="仿宋" w:hAnsi="仿宋" w:cs="宋体"/>
          <w:sz w:val="24"/>
          <w:szCs w:val="24"/>
        </w:rPr>
      </w:pPr>
    </w:p>
    <w:p w:rsidR="003231FE" w:rsidRDefault="003231FE">
      <w:pPr>
        <w:rPr>
          <w:rFonts w:ascii="仿宋" w:eastAsia="仿宋" w:hAnsi="仿宋" w:cs="宋体"/>
          <w:sz w:val="24"/>
          <w:szCs w:val="24"/>
        </w:rPr>
      </w:pPr>
    </w:p>
    <w:p w:rsidR="003231FE" w:rsidRDefault="003231FE">
      <w:pPr>
        <w:rPr>
          <w:rFonts w:ascii="仿宋" w:eastAsia="仿宋" w:hAnsi="仿宋" w:cs="宋体"/>
          <w:sz w:val="24"/>
          <w:szCs w:val="24"/>
        </w:rPr>
      </w:pPr>
    </w:p>
    <w:p w:rsidR="003231FE" w:rsidRDefault="003231FE">
      <w:pPr>
        <w:rPr>
          <w:rFonts w:ascii="仿宋" w:eastAsia="仿宋" w:hAnsi="仿宋" w:cs="宋体"/>
          <w:sz w:val="24"/>
          <w:szCs w:val="24"/>
        </w:rPr>
      </w:pPr>
    </w:p>
    <w:p w:rsidR="003231FE" w:rsidRDefault="003231FE">
      <w:pPr>
        <w:rPr>
          <w:rFonts w:ascii="仿宋" w:eastAsia="仿宋" w:hAnsi="仿宋" w:cs="宋体"/>
          <w:sz w:val="24"/>
          <w:szCs w:val="24"/>
        </w:rPr>
      </w:pPr>
    </w:p>
    <w:p w:rsidR="003231FE" w:rsidRDefault="003231FE">
      <w:pPr>
        <w:rPr>
          <w:rFonts w:ascii="仿宋" w:eastAsia="仿宋" w:hAnsi="仿宋" w:cs="宋体"/>
          <w:sz w:val="24"/>
          <w:szCs w:val="24"/>
        </w:rPr>
      </w:pPr>
    </w:p>
    <w:p w:rsidR="003231FE" w:rsidRDefault="004016BA">
      <w:pPr>
        <w:adjustRightInd w:val="0"/>
        <w:snapToGrid w:val="0"/>
        <w:ind w:firstLineChars="350" w:firstLine="1050"/>
        <w:rPr>
          <w:rFonts w:ascii="方正小标宋简体" w:eastAsia="方正小标宋简体" w:hAnsi="仿宋" w:cs="宋体"/>
          <w:sz w:val="30"/>
          <w:szCs w:val="30"/>
        </w:rPr>
      </w:pPr>
      <w:r>
        <w:rPr>
          <w:rFonts w:ascii="方正小标宋简体" w:eastAsia="方正小标宋简体" w:hAnsi="仿宋" w:cs="宋体" w:hint="eastAsia"/>
          <w:sz w:val="30"/>
          <w:szCs w:val="30"/>
        </w:rPr>
        <w:lastRenderedPageBreak/>
        <w:t>2015</w:t>
      </w:r>
      <w:r>
        <w:rPr>
          <w:rFonts w:ascii="方正小标宋简体" w:eastAsia="方正小标宋简体" w:hAnsi="仿宋" w:cs="宋体" w:hint="eastAsia"/>
          <w:sz w:val="30"/>
          <w:szCs w:val="30"/>
        </w:rPr>
        <w:t>年</w:t>
      </w:r>
      <w:r>
        <w:rPr>
          <w:rFonts w:ascii="方正小标宋简体" w:eastAsia="方正小标宋简体" w:hAnsi="仿宋" w:cs="宋体" w:hint="eastAsia"/>
          <w:sz w:val="30"/>
          <w:szCs w:val="30"/>
        </w:rPr>
        <w:t>11</w:t>
      </w:r>
      <w:r>
        <w:rPr>
          <w:rFonts w:ascii="方正小标宋简体" w:eastAsia="方正小标宋简体" w:hAnsi="仿宋" w:cs="宋体" w:hint="eastAsia"/>
          <w:sz w:val="30"/>
          <w:szCs w:val="30"/>
        </w:rPr>
        <w:t>月主要快递企业有效申诉率统计表</w:t>
      </w:r>
    </w:p>
    <w:p w:rsidR="003231FE" w:rsidRDefault="004016BA" w:rsidP="002A3450">
      <w:pPr>
        <w:adjustRightInd w:val="0"/>
        <w:snapToGrid w:val="0"/>
        <w:spacing w:afterLines="50"/>
        <w:jc w:val="center"/>
        <w:rPr>
          <w:rFonts w:ascii="方正小标宋简体" w:eastAsia="方正小标宋简体" w:hAnsi="仿宋" w:cs="宋体"/>
          <w:sz w:val="30"/>
          <w:szCs w:val="30"/>
        </w:rPr>
      </w:pPr>
      <w:r>
        <w:rPr>
          <w:rFonts w:ascii="楷体_GB2312" w:eastAsia="楷体_GB2312" w:hAnsi="仿宋" w:cs="宋体" w:hint="eastAsia"/>
          <w:sz w:val="30"/>
          <w:szCs w:val="30"/>
        </w:rPr>
        <w:t>单位：件有效申诉</w:t>
      </w:r>
      <w:r>
        <w:rPr>
          <w:rFonts w:ascii="楷体_GB2312" w:eastAsia="楷体_GB2312" w:hAnsi="仿宋" w:cs="宋体" w:hint="eastAsia"/>
          <w:sz w:val="30"/>
          <w:szCs w:val="30"/>
        </w:rPr>
        <w:t>/</w:t>
      </w:r>
      <w:r>
        <w:rPr>
          <w:rFonts w:ascii="楷体_GB2312" w:eastAsia="楷体_GB2312" w:hAnsi="仿宋" w:cs="宋体" w:hint="eastAsia"/>
          <w:sz w:val="30"/>
          <w:szCs w:val="30"/>
        </w:rPr>
        <w:t>百万快件</w:t>
      </w: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2"/>
        <w:gridCol w:w="1375"/>
        <w:gridCol w:w="1391"/>
        <w:gridCol w:w="1769"/>
        <w:gridCol w:w="1708"/>
        <w:gridCol w:w="1529"/>
      </w:tblGrid>
      <w:tr w:rsidR="003231FE">
        <w:trPr>
          <w:trHeight w:val="536"/>
        </w:trPr>
        <w:tc>
          <w:tcPr>
            <w:tcW w:w="1512" w:type="dxa"/>
            <w:vMerge w:val="restart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仿宋" w:cs="宋体"/>
                <w:sz w:val="24"/>
                <w:szCs w:val="24"/>
              </w:rPr>
            </w:pPr>
            <w:r>
              <w:rPr>
                <w:rFonts w:ascii="黑体" w:eastAsia="黑体" w:hAnsi="仿宋" w:cs="宋体" w:hint="eastAsia"/>
                <w:sz w:val="24"/>
                <w:szCs w:val="24"/>
              </w:rPr>
              <w:t>企业名称</w:t>
            </w:r>
          </w:p>
        </w:tc>
        <w:tc>
          <w:tcPr>
            <w:tcW w:w="1375" w:type="dxa"/>
            <w:vMerge w:val="restart"/>
            <w:tcBorders>
              <w:right w:val="single" w:sz="4" w:space="0" w:color="auto"/>
            </w:tcBorders>
            <w:vAlign w:val="center"/>
          </w:tcPr>
          <w:p w:rsidR="003231FE" w:rsidRDefault="003231FE">
            <w:pPr>
              <w:adjustRightInd w:val="0"/>
              <w:snapToGrid w:val="0"/>
              <w:jc w:val="center"/>
              <w:rPr>
                <w:rFonts w:ascii="黑体" w:eastAsia="黑体" w:hAnsi="仿宋" w:cs="宋体"/>
                <w:sz w:val="24"/>
                <w:szCs w:val="24"/>
              </w:rPr>
            </w:pPr>
          </w:p>
          <w:p w:rsidR="003231FE" w:rsidRDefault="004016BA">
            <w:pPr>
              <w:adjustRightInd w:val="0"/>
              <w:snapToGrid w:val="0"/>
              <w:jc w:val="center"/>
              <w:rPr>
                <w:rFonts w:ascii="黑体" w:eastAsia="黑体" w:hAnsi="仿宋" w:cs="宋体"/>
                <w:sz w:val="24"/>
                <w:szCs w:val="24"/>
              </w:rPr>
            </w:pPr>
            <w:r>
              <w:rPr>
                <w:rFonts w:ascii="黑体" w:eastAsia="黑体" w:hAnsi="仿宋" w:cs="宋体" w:hint="eastAsia"/>
                <w:sz w:val="24"/>
                <w:szCs w:val="24"/>
              </w:rPr>
              <w:t>2015</w:t>
            </w:r>
            <w:r>
              <w:rPr>
                <w:rFonts w:ascii="黑体" w:eastAsia="黑体" w:hAnsi="仿宋" w:cs="宋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仿宋" w:cs="宋体" w:hint="eastAsia"/>
                <w:sz w:val="24"/>
                <w:szCs w:val="24"/>
              </w:rPr>
              <w:t>11</w:t>
            </w:r>
            <w:r>
              <w:rPr>
                <w:rFonts w:ascii="黑体" w:eastAsia="黑体" w:hAnsi="仿宋" w:cs="宋体" w:hint="eastAsia"/>
                <w:sz w:val="24"/>
                <w:szCs w:val="24"/>
              </w:rPr>
              <w:t>月申诉率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仿宋" w:cs="宋体"/>
                <w:sz w:val="24"/>
                <w:szCs w:val="24"/>
              </w:rPr>
            </w:pPr>
            <w:r>
              <w:rPr>
                <w:rFonts w:ascii="黑体" w:eastAsia="黑体" w:hAnsi="仿宋" w:cs="宋体" w:hint="eastAsia"/>
                <w:sz w:val="24"/>
                <w:szCs w:val="24"/>
              </w:rPr>
              <w:t>其中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</w:tcBorders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黑体" w:eastAsia="黑体" w:hAnsi="仿宋" w:cs="宋体"/>
                <w:sz w:val="24"/>
                <w:szCs w:val="24"/>
              </w:rPr>
            </w:pPr>
            <w:r>
              <w:rPr>
                <w:rFonts w:ascii="黑体" w:eastAsia="黑体" w:hAnsi="仿宋" w:cs="宋体" w:hint="eastAsia"/>
                <w:sz w:val="24"/>
                <w:szCs w:val="24"/>
              </w:rPr>
              <w:t>当年累计申诉率</w:t>
            </w:r>
          </w:p>
        </w:tc>
      </w:tr>
      <w:tr w:rsidR="003231FE">
        <w:trPr>
          <w:trHeight w:val="536"/>
        </w:trPr>
        <w:tc>
          <w:tcPr>
            <w:tcW w:w="1512" w:type="dxa"/>
            <w:vMerge/>
            <w:vAlign w:val="center"/>
          </w:tcPr>
          <w:p w:rsidR="003231FE" w:rsidRDefault="003231FE">
            <w:pPr>
              <w:adjustRightInd w:val="0"/>
              <w:snapToGrid w:val="0"/>
              <w:spacing w:line="2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right w:val="single" w:sz="4" w:space="0" w:color="auto"/>
            </w:tcBorders>
            <w:vAlign w:val="center"/>
          </w:tcPr>
          <w:p w:rsidR="003231FE" w:rsidRDefault="003231FE">
            <w:pPr>
              <w:adjustRightInd w:val="0"/>
              <w:snapToGrid w:val="0"/>
              <w:spacing w:line="2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仿宋" w:cs="宋体"/>
                <w:sz w:val="24"/>
                <w:szCs w:val="24"/>
              </w:rPr>
            </w:pPr>
            <w:r>
              <w:rPr>
                <w:rFonts w:ascii="黑体" w:eastAsia="黑体" w:hAnsi="仿宋" w:cs="宋体" w:hint="eastAsia"/>
                <w:sz w:val="24"/>
                <w:szCs w:val="24"/>
              </w:rPr>
              <w:t>延误申诉率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仿宋" w:cs="宋体"/>
                <w:sz w:val="24"/>
                <w:szCs w:val="24"/>
              </w:rPr>
            </w:pPr>
            <w:r>
              <w:rPr>
                <w:rFonts w:ascii="黑体" w:eastAsia="黑体" w:hAnsi="仿宋" w:cs="宋体" w:hint="eastAsia"/>
                <w:sz w:val="24"/>
                <w:szCs w:val="24"/>
              </w:rPr>
              <w:t>丢失损毁申诉率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仿宋" w:cs="宋体"/>
                <w:sz w:val="24"/>
                <w:szCs w:val="24"/>
              </w:rPr>
            </w:pPr>
            <w:r>
              <w:rPr>
                <w:rFonts w:ascii="黑体" w:eastAsia="黑体" w:hAnsi="仿宋" w:cs="宋体" w:hint="eastAsia"/>
                <w:sz w:val="24"/>
                <w:szCs w:val="24"/>
              </w:rPr>
              <w:t>投递服务申诉率</w:t>
            </w:r>
          </w:p>
        </w:tc>
        <w:tc>
          <w:tcPr>
            <w:tcW w:w="1529" w:type="dxa"/>
            <w:vMerge/>
            <w:tcBorders>
              <w:left w:val="single" w:sz="4" w:space="0" w:color="auto"/>
            </w:tcBorders>
            <w:vAlign w:val="center"/>
          </w:tcPr>
          <w:p w:rsidR="003231FE" w:rsidRDefault="003231FE">
            <w:pPr>
              <w:adjustRightInd w:val="0"/>
              <w:snapToGrid w:val="0"/>
              <w:spacing w:line="20" w:lineRule="atLeast"/>
              <w:rPr>
                <w:rFonts w:ascii="黑体" w:eastAsia="黑体" w:hAnsi="仿宋" w:cs="宋体"/>
                <w:sz w:val="24"/>
                <w:szCs w:val="24"/>
              </w:rPr>
            </w:pP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速尔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ind w:firstLineChars="100" w:firstLine="24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51.50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7.63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5.72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30.52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40.93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国通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32.45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10.45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5.97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16.04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44.48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快捷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26.26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1.90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7.59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16.13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47.22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宅急送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16.85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6.62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2.11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3.31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12.10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优速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16.72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4.11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4.11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7.34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22.41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天天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15.82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1.83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5.30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8.14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17.35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申通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15.75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2.66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3.91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8.23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30.00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TNT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14.73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0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0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 0 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4.57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德邦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11.72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1.67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10.05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 0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72.40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全一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11.08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0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0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11.08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8.49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苏宁易购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9.80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5.65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0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4.15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2.42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全峰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9.52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2.36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2.36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4.23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10.88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EMS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9.01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3.70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1.51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3.65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7.16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中通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8.03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1.63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1.78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4.30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11.11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汇通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7.78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2.51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2.16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2.67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7.57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韵达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7.00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1.18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1.95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3.69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11.09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圆通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6.43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0.97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2.17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3.19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10.56</w:t>
            </w:r>
          </w:p>
        </w:tc>
      </w:tr>
      <w:tr w:rsidR="003231FE">
        <w:trPr>
          <w:trHeight w:val="70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顺丰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1.68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0.49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0.66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0.44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1.64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京东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0.34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0.06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0.03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0.26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0.28</w:t>
            </w:r>
          </w:p>
        </w:tc>
      </w:tr>
      <w:tr w:rsidR="003231FE">
        <w:trPr>
          <w:trHeight w:val="536"/>
        </w:trPr>
        <w:tc>
          <w:tcPr>
            <w:tcW w:w="1512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全省合计</w:t>
            </w:r>
          </w:p>
        </w:tc>
        <w:tc>
          <w:tcPr>
            <w:tcW w:w="1375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8.08</w:t>
            </w:r>
          </w:p>
        </w:tc>
        <w:tc>
          <w:tcPr>
            <w:tcW w:w="1391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1.89</w:t>
            </w:r>
          </w:p>
        </w:tc>
        <w:tc>
          <w:tcPr>
            <w:tcW w:w="1769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2.03</w:t>
            </w:r>
          </w:p>
        </w:tc>
        <w:tc>
          <w:tcPr>
            <w:tcW w:w="1708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3.79</w:t>
            </w:r>
          </w:p>
        </w:tc>
        <w:tc>
          <w:tcPr>
            <w:tcW w:w="1529" w:type="dxa"/>
            <w:vAlign w:val="center"/>
          </w:tcPr>
          <w:p w:rsidR="003231FE" w:rsidRDefault="004016BA">
            <w:pPr>
              <w:adjustRightInd w:val="0"/>
              <w:snapToGrid w:val="0"/>
              <w:spacing w:line="20" w:lineRule="atLeas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10.56</w:t>
            </w:r>
          </w:p>
        </w:tc>
      </w:tr>
    </w:tbl>
    <w:p w:rsidR="003231FE" w:rsidRDefault="003231FE">
      <w:pPr>
        <w:spacing w:line="20" w:lineRule="atLeast"/>
        <w:rPr>
          <w:rFonts w:ascii="仿宋" w:eastAsia="仿宋" w:hAnsi="仿宋" w:cs="宋体"/>
          <w:sz w:val="18"/>
          <w:szCs w:val="24"/>
        </w:rPr>
      </w:pPr>
    </w:p>
    <w:sectPr w:rsidR="003231FE" w:rsidSect="003231FE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BA" w:rsidRDefault="004016BA" w:rsidP="002A3450">
      <w:r>
        <w:separator/>
      </w:r>
    </w:p>
  </w:endnote>
  <w:endnote w:type="continuationSeparator" w:id="1">
    <w:p w:rsidR="004016BA" w:rsidRDefault="004016BA" w:rsidP="002A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_GB2312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altName w:val="仿宋_GB2312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BA" w:rsidRDefault="004016BA" w:rsidP="002A3450">
      <w:r>
        <w:separator/>
      </w:r>
    </w:p>
  </w:footnote>
  <w:footnote w:type="continuationSeparator" w:id="1">
    <w:p w:rsidR="004016BA" w:rsidRDefault="004016BA" w:rsidP="002A3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D6B"/>
    <w:rsid w:val="00001870"/>
    <w:rsid w:val="0000211D"/>
    <w:rsid w:val="00002B5A"/>
    <w:rsid w:val="00003F78"/>
    <w:rsid w:val="00005287"/>
    <w:rsid w:val="0000588D"/>
    <w:rsid w:val="0001020C"/>
    <w:rsid w:val="000102E2"/>
    <w:rsid w:val="0001051E"/>
    <w:rsid w:val="00014014"/>
    <w:rsid w:val="0001467A"/>
    <w:rsid w:val="00015DFB"/>
    <w:rsid w:val="00016860"/>
    <w:rsid w:val="00020F0C"/>
    <w:rsid w:val="0002107B"/>
    <w:rsid w:val="00021EA6"/>
    <w:rsid w:val="000234A8"/>
    <w:rsid w:val="00024A2D"/>
    <w:rsid w:val="000255B8"/>
    <w:rsid w:val="00025793"/>
    <w:rsid w:val="0003005E"/>
    <w:rsid w:val="00030DE2"/>
    <w:rsid w:val="000312C6"/>
    <w:rsid w:val="00031AA2"/>
    <w:rsid w:val="00031C3E"/>
    <w:rsid w:val="00032B23"/>
    <w:rsid w:val="00033661"/>
    <w:rsid w:val="00033973"/>
    <w:rsid w:val="00033B34"/>
    <w:rsid w:val="00033C67"/>
    <w:rsid w:val="000348B2"/>
    <w:rsid w:val="00035749"/>
    <w:rsid w:val="00035CCE"/>
    <w:rsid w:val="00037161"/>
    <w:rsid w:val="00041C03"/>
    <w:rsid w:val="00041ECA"/>
    <w:rsid w:val="000443E4"/>
    <w:rsid w:val="00045C7A"/>
    <w:rsid w:val="0004626C"/>
    <w:rsid w:val="00052C97"/>
    <w:rsid w:val="00052ED7"/>
    <w:rsid w:val="00053AB3"/>
    <w:rsid w:val="00054D42"/>
    <w:rsid w:val="000566F7"/>
    <w:rsid w:val="000575BA"/>
    <w:rsid w:val="00057984"/>
    <w:rsid w:val="00062097"/>
    <w:rsid w:val="0006209C"/>
    <w:rsid w:val="0006311F"/>
    <w:rsid w:val="00063BA0"/>
    <w:rsid w:val="000641CF"/>
    <w:rsid w:val="00064613"/>
    <w:rsid w:val="00067748"/>
    <w:rsid w:val="00067CA4"/>
    <w:rsid w:val="00067D22"/>
    <w:rsid w:val="00072779"/>
    <w:rsid w:val="0007485D"/>
    <w:rsid w:val="000758AA"/>
    <w:rsid w:val="00076EFF"/>
    <w:rsid w:val="00077FF0"/>
    <w:rsid w:val="00081F92"/>
    <w:rsid w:val="0008217C"/>
    <w:rsid w:val="0008295B"/>
    <w:rsid w:val="0008311A"/>
    <w:rsid w:val="00083774"/>
    <w:rsid w:val="00083B0A"/>
    <w:rsid w:val="00083B0B"/>
    <w:rsid w:val="00083BC7"/>
    <w:rsid w:val="000847E1"/>
    <w:rsid w:val="00085C19"/>
    <w:rsid w:val="000863E1"/>
    <w:rsid w:val="000871AE"/>
    <w:rsid w:val="0008787A"/>
    <w:rsid w:val="00087AED"/>
    <w:rsid w:val="00092A3C"/>
    <w:rsid w:val="0009304D"/>
    <w:rsid w:val="00094306"/>
    <w:rsid w:val="00094AE4"/>
    <w:rsid w:val="00094CDB"/>
    <w:rsid w:val="000966C6"/>
    <w:rsid w:val="000970A4"/>
    <w:rsid w:val="0009739B"/>
    <w:rsid w:val="00097AA1"/>
    <w:rsid w:val="000A4956"/>
    <w:rsid w:val="000A6310"/>
    <w:rsid w:val="000A653D"/>
    <w:rsid w:val="000A707C"/>
    <w:rsid w:val="000A7109"/>
    <w:rsid w:val="000B096C"/>
    <w:rsid w:val="000B0A32"/>
    <w:rsid w:val="000B189C"/>
    <w:rsid w:val="000B32C8"/>
    <w:rsid w:val="000B43E8"/>
    <w:rsid w:val="000B44C1"/>
    <w:rsid w:val="000B4670"/>
    <w:rsid w:val="000B5EE5"/>
    <w:rsid w:val="000C00B5"/>
    <w:rsid w:val="000C0399"/>
    <w:rsid w:val="000C1726"/>
    <w:rsid w:val="000C1F66"/>
    <w:rsid w:val="000C251B"/>
    <w:rsid w:val="000C55C4"/>
    <w:rsid w:val="000D0912"/>
    <w:rsid w:val="000D2024"/>
    <w:rsid w:val="000D31EC"/>
    <w:rsid w:val="000D4D7F"/>
    <w:rsid w:val="000E06A1"/>
    <w:rsid w:val="000E38DB"/>
    <w:rsid w:val="000E3BEA"/>
    <w:rsid w:val="000E448B"/>
    <w:rsid w:val="000E5C86"/>
    <w:rsid w:val="000E743E"/>
    <w:rsid w:val="000F1146"/>
    <w:rsid w:val="000F1B33"/>
    <w:rsid w:val="000F1CF2"/>
    <w:rsid w:val="000F27AF"/>
    <w:rsid w:val="000F4806"/>
    <w:rsid w:val="000F4C5E"/>
    <w:rsid w:val="000F5BAF"/>
    <w:rsid w:val="000F63D0"/>
    <w:rsid w:val="000F7671"/>
    <w:rsid w:val="000F7A64"/>
    <w:rsid w:val="00100643"/>
    <w:rsid w:val="00101424"/>
    <w:rsid w:val="0010146E"/>
    <w:rsid w:val="00101B14"/>
    <w:rsid w:val="00102948"/>
    <w:rsid w:val="00103575"/>
    <w:rsid w:val="00104491"/>
    <w:rsid w:val="00104663"/>
    <w:rsid w:val="00105023"/>
    <w:rsid w:val="00105107"/>
    <w:rsid w:val="001056CA"/>
    <w:rsid w:val="00106D25"/>
    <w:rsid w:val="001134EA"/>
    <w:rsid w:val="00113D06"/>
    <w:rsid w:val="0011716D"/>
    <w:rsid w:val="00117CF3"/>
    <w:rsid w:val="001200D4"/>
    <w:rsid w:val="00120EE3"/>
    <w:rsid w:val="001234E4"/>
    <w:rsid w:val="00123B82"/>
    <w:rsid w:val="0012440C"/>
    <w:rsid w:val="001246BC"/>
    <w:rsid w:val="00126511"/>
    <w:rsid w:val="00126888"/>
    <w:rsid w:val="00127F17"/>
    <w:rsid w:val="00130E99"/>
    <w:rsid w:val="001320A0"/>
    <w:rsid w:val="001332F7"/>
    <w:rsid w:val="00134533"/>
    <w:rsid w:val="00134EDE"/>
    <w:rsid w:val="00135559"/>
    <w:rsid w:val="00140013"/>
    <w:rsid w:val="00140241"/>
    <w:rsid w:val="00141BF9"/>
    <w:rsid w:val="0014257A"/>
    <w:rsid w:val="00144465"/>
    <w:rsid w:val="0014483F"/>
    <w:rsid w:val="00145551"/>
    <w:rsid w:val="00146511"/>
    <w:rsid w:val="00152205"/>
    <w:rsid w:val="00153CA1"/>
    <w:rsid w:val="00154BAB"/>
    <w:rsid w:val="00156750"/>
    <w:rsid w:val="00156BD2"/>
    <w:rsid w:val="00157F92"/>
    <w:rsid w:val="001603DB"/>
    <w:rsid w:val="00160BB9"/>
    <w:rsid w:val="001613F0"/>
    <w:rsid w:val="001615F8"/>
    <w:rsid w:val="00162515"/>
    <w:rsid w:val="001643E5"/>
    <w:rsid w:val="00164748"/>
    <w:rsid w:val="00164A95"/>
    <w:rsid w:val="00164C27"/>
    <w:rsid w:val="00165816"/>
    <w:rsid w:val="001668E1"/>
    <w:rsid w:val="001672FC"/>
    <w:rsid w:val="00170033"/>
    <w:rsid w:val="0017179F"/>
    <w:rsid w:val="0017232B"/>
    <w:rsid w:val="00172A27"/>
    <w:rsid w:val="0017305A"/>
    <w:rsid w:val="0017320E"/>
    <w:rsid w:val="00173EBD"/>
    <w:rsid w:val="001769D5"/>
    <w:rsid w:val="00177440"/>
    <w:rsid w:val="001819B0"/>
    <w:rsid w:val="00182D9D"/>
    <w:rsid w:val="001856E3"/>
    <w:rsid w:val="0019170A"/>
    <w:rsid w:val="00193982"/>
    <w:rsid w:val="001956E1"/>
    <w:rsid w:val="00197511"/>
    <w:rsid w:val="001A07C2"/>
    <w:rsid w:val="001A4E61"/>
    <w:rsid w:val="001A4EC8"/>
    <w:rsid w:val="001A54BB"/>
    <w:rsid w:val="001A5C00"/>
    <w:rsid w:val="001A63AA"/>
    <w:rsid w:val="001A65F6"/>
    <w:rsid w:val="001A6C62"/>
    <w:rsid w:val="001A76FE"/>
    <w:rsid w:val="001A7B24"/>
    <w:rsid w:val="001B1A11"/>
    <w:rsid w:val="001B2565"/>
    <w:rsid w:val="001B35D9"/>
    <w:rsid w:val="001B461F"/>
    <w:rsid w:val="001B7687"/>
    <w:rsid w:val="001B797F"/>
    <w:rsid w:val="001C11A3"/>
    <w:rsid w:val="001C11AE"/>
    <w:rsid w:val="001C1E33"/>
    <w:rsid w:val="001C2740"/>
    <w:rsid w:val="001C3569"/>
    <w:rsid w:val="001C3E86"/>
    <w:rsid w:val="001C4685"/>
    <w:rsid w:val="001C5609"/>
    <w:rsid w:val="001C69C3"/>
    <w:rsid w:val="001D007A"/>
    <w:rsid w:val="001D4FC8"/>
    <w:rsid w:val="001D5729"/>
    <w:rsid w:val="001D5A0E"/>
    <w:rsid w:val="001D652A"/>
    <w:rsid w:val="001D7057"/>
    <w:rsid w:val="001D7B36"/>
    <w:rsid w:val="001E0413"/>
    <w:rsid w:val="001E0715"/>
    <w:rsid w:val="001E5974"/>
    <w:rsid w:val="001E6140"/>
    <w:rsid w:val="001E715A"/>
    <w:rsid w:val="001E7369"/>
    <w:rsid w:val="001E7D02"/>
    <w:rsid w:val="001F3048"/>
    <w:rsid w:val="001F4A33"/>
    <w:rsid w:val="001F4C41"/>
    <w:rsid w:val="001F5593"/>
    <w:rsid w:val="001F57C8"/>
    <w:rsid w:val="00200C25"/>
    <w:rsid w:val="002042B0"/>
    <w:rsid w:val="002046B3"/>
    <w:rsid w:val="00205675"/>
    <w:rsid w:val="00205D77"/>
    <w:rsid w:val="00205E5B"/>
    <w:rsid w:val="00212A93"/>
    <w:rsid w:val="00212D3A"/>
    <w:rsid w:val="00213B3F"/>
    <w:rsid w:val="00213C78"/>
    <w:rsid w:val="002144C7"/>
    <w:rsid w:val="0021798B"/>
    <w:rsid w:val="00217FC2"/>
    <w:rsid w:val="00220CFB"/>
    <w:rsid w:val="00222F14"/>
    <w:rsid w:val="00223210"/>
    <w:rsid w:val="002244E3"/>
    <w:rsid w:val="002260E1"/>
    <w:rsid w:val="002262E5"/>
    <w:rsid w:val="00227069"/>
    <w:rsid w:val="00231AD4"/>
    <w:rsid w:val="00232906"/>
    <w:rsid w:val="00233855"/>
    <w:rsid w:val="002348E8"/>
    <w:rsid w:val="002348EA"/>
    <w:rsid w:val="00240501"/>
    <w:rsid w:val="00241BC0"/>
    <w:rsid w:val="00243E60"/>
    <w:rsid w:val="002447AD"/>
    <w:rsid w:val="00245D85"/>
    <w:rsid w:val="00252AB6"/>
    <w:rsid w:val="002535C6"/>
    <w:rsid w:val="00253A82"/>
    <w:rsid w:val="00253FE2"/>
    <w:rsid w:val="00253FF1"/>
    <w:rsid w:val="00254544"/>
    <w:rsid w:val="00254DE7"/>
    <w:rsid w:val="00255A98"/>
    <w:rsid w:val="00257B8E"/>
    <w:rsid w:val="00260D9F"/>
    <w:rsid w:val="0026246D"/>
    <w:rsid w:val="00262AB9"/>
    <w:rsid w:val="00264A61"/>
    <w:rsid w:val="0026618B"/>
    <w:rsid w:val="0026699C"/>
    <w:rsid w:val="00267A9F"/>
    <w:rsid w:val="00267DB2"/>
    <w:rsid w:val="00270057"/>
    <w:rsid w:val="002736BB"/>
    <w:rsid w:val="00273A73"/>
    <w:rsid w:val="00274414"/>
    <w:rsid w:val="00274B67"/>
    <w:rsid w:val="00274BBB"/>
    <w:rsid w:val="00277FFC"/>
    <w:rsid w:val="0028094D"/>
    <w:rsid w:val="00282F84"/>
    <w:rsid w:val="002847BF"/>
    <w:rsid w:val="0028539D"/>
    <w:rsid w:val="00286B9C"/>
    <w:rsid w:val="00286BB9"/>
    <w:rsid w:val="00287379"/>
    <w:rsid w:val="002878B4"/>
    <w:rsid w:val="0029144F"/>
    <w:rsid w:val="00291AFF"/>
    <w:rsid w:val="002923F8"/>
    <w:rsid w:val="00292DFD"/>
    <w:rsid w:val="00293301"/>
    <w:rsid w:val="00293570"/>
    <w:rsid w:val="002940E8"/>
    <w:rsid w:val="002942CD"/>
    <w:rsid w:val="00295052"/>
    <w:rsid w:val="00295BCB"/>
    <w:rsid w:val="00296BEF"/>
    <w:rsid w:val="002A2DBC"/>
    <w:rsid w:val="002A3450"/>
    <w:rsid w:val="002A431C"/>
    <w:rsid w:val="002A4BF0"/>
    <w:rsid w:val="002A4FFD"/>
    <w:rsid w:val="002A6EFC"/>
    <w:rsid w:val="002B0CF9"/>
    <w:rsid w:val="002B2565"/>
    <w:rsid w:val="002B2E49"/>
    <w:rsid w:val="002B31C1"/>
    <w:rsid w:val="002B48EA"/>
    <w:rsid w:val="002C0B9D"/>
    <w:rsid w:val="002C25E4"/>
    <w:rsid w:val="002C3A19"/>
    <w:rsid w:val="002C3FAA"/>
    <w:rsid w:val="002C43F5"/>
    <w:rsid w:val="002C4A1D"/>
    <w:rsid w:val="002C5F87"/>
    <w:rsid w:val="002C7118"/>
    <w:rsid w:val="002C7F5E"/>
    <w:rsid w:val="002D1F0E"/>
    <w:rsid w:val="002D2431"/>
    <w:rsid w:val="002D2D55"/>
    <w:rsid w:val="002D2ECE"/>
    <w:rsid w:val="002D36E8"/>
    <w:rsid w:val="002D389C"/>
    <w:rsid w:val="002D68E6"/>
    <w:rsid w:val="002D696A"/>
    <w:rsid w:val="002E0192"/>
    <w:rsid w:val="002E1007"/>
    <w:rsid w:val="002E1DD4"/>
    <w:rsid w:val="002E1FEE"/>
    <w:rsid w:val="002E21AF"/>
    <w:rsid w:val="002E2A4A"/>
    <w:rsid w:val="002E38C4"/>
    <w:rsid w:val="002E4EEE"/>
    <w:rsid w:val="002E6551"/>
    <w:rsid w:val="002E714D"/>
    <w:rsid w:val="002F2537"/>
    <w:rsid w:val="002F257F"/>
    <w:rsid w:val="002F26FE"/>
    <w:rsid w:val="002F2E9F"/>
    <w:rsid w:val="002F32D6"/>
    <w:rsid w:val="002F4860"/>
    <w:rsid w:val="002F6984"/>
    <w:rsid w:val="002F6F0B"/>
    <w:rsid w:val="002F7304"/>
    <w:rsid w:val="00302026"/>
    <w:rsid w:val="003023F4"/>
    <w:rsid w:val="00303A18"/>
    <w:rsid w:val="00303C83"/>
    <w:rsid w:val="0030450F"/>
    <w:rsid w:val="00305052"/>
    <w:rsid w:val="0030546E"/>
    <w:rsid w:val="00307E9C"/>
    <w:rsid w:val="00310689"/>
    <w:rsid w:val="00311E2C"/>
    <w:rsid w:val="00311F7F"/>
    <w:rsid w:val="00312095"/>
    <w:rsid w:val="003120AD"/>
    <w:rsid w:val="00312599"/>
    <w:rsid w:val="0031312D"/>
    <w:rsid w:val="00313DD0"/>
    <w:rsid w:val="00314C5B"/>
    <w:rsid w:val="00315AEF"/>
    <w:rsid w:val="00317565"/>
    <w:rsid w:val="00317596"/>
    <w:rsid w:val="0032001D"/>
    <w:rsid w:val="00320230"/>
    <w:rsid w:val="0032199C"/>
    <w:rsid w:val="003224B5"/>
    <w:rsid w:val="00322D42"/>
    <w:rsid w:val="003231FE"/>
    <w:rsid w:val="003236C3"/>
    <w:rsid w:val="0032551D"/>
    <w:rsid w:val="00325A0A"/>
    <w:rsid w:val="0032786F"/>
    <w:rsid w:val="00330EC5"/>
    <w:rsid w:val="00332067"/>
    <w:rsid w:val="00332A18"/>
    <w:rsid w:val="00333780"/>
    <w:rsid w:val="00333F4E"/>
    <w:rsid w:val="0033546F"/>
    <w:rsid w:val="003424B1"/>
    <w:rsid w:val="00346B9F"/>
    <w:rsid w:val="003472B0"/>
    <w:rsid w:val="003479C3"/>
    <w:rsid w:val="0035380F"/>
    <w:rsid w:val="00353CAF"/>
    <w:rsid w:val="00354141"/>
    <w:rsid w:val="00354AEE"/>
    <w:rsid w:val="00356093"/>
    <w:rsid w:val="00356AA3"/>
    <w:rsid w:val="003572F9"/>
    <w:rsid w:val="003620C3"/>
    <w:rsid w:val="00366BB8"/>
    <w:rsid w:val="00366F24"/>
    <w:rsid w:val="00372CD3"/>
    <w:rsid w:val="00372D0E"/>
    <w:rsid w:val="00373B9E"/>
    <w:rsid w:val="003743BE"/>
    <w:rsid w:val="00374469"/>
    <w:rsid w:val="00375523"/>
    <w:rsid w:val="00376584"/>
    <w:rsid w:val="0037702F"/>
    <w:rsid w:val="00377994"/>
    <w:rsid w:val="00377F2A"/>
    <w:rsid w:val="00382653"/>
    <w:rsid w:val="00382F46"/>
    <w:rsid w:val="003839AF"/>
    <w:rsid w:val="00386C46"/>
    <w:rsid w:val="00387615"/>
    <w:rsid w:val="0038782C"/>
    <w:rsid w:val="00397E41"/>
    <w:rsid w:val="003A2D19"/>
    <w:rsid w:val="003A3197"/>
    <w:rsid w:val="003A59E2"/>
    <w:rsid w:val="003A62DE"/>
    <w:rsid w:val="003A738A"/>
    <w:rsid w:val="003B2D08"/>
    <w:rsid w:val="003B2E15"/>
    <w:rsid w:val="003B2F9E"/>
    <w:rsid w:val="003B49F7"/>
    <w:rsid w:val="003B4C9E"/>
    <w:rsid w:val="003B5568"/>
    <w:rsid w:val="003B61D9"/>
    <w:rsid w:val="003B7378"/>
    <w:rsid w:val="003B7B18"/>
    <w:rsid w:val="003B7C1A"/>
    <w:rsid w:val="003C14EE"/>
    <w:rsid w:val="003C2D39"/>
    <w:rsid w:val="003C30BD"/>
    <w:rsid w:val="003C43FA"/>
    <w:rsid w:val="003C45D5"/>
    <w:rsid w:val="003C4990"/>
    <w:rsid w:val="003C4F67"/>
    <w:rsid w:val="003C71EC"/>
    <w:rsid w:val="003C7795"/>
    <w:rsid w:val="003D11BB"/>
    <w:rsid w:val="003D290A"/>
    <w:rsid w:val="003D2C6E"/>
    <w:rsid w:val="003D3049"/>
    <w:rsid w:val="003D4CA0"/>
    <w:rsid w:val="003D6652"/>
    <w:rsid w:val="003D6C87"/>
    <w:rsid w:val="003E1012"/>
    <w:rsid w:val="003E185D"/>
    <w:rsid w:val="003E31D2"/>
    <w:rsid w:val="003E4233"/>
    <w:rsid w:val="003E5FC9"/>
    <w:rsid w:val="003E6BCA"/>
    <w:rsid w:val="003E6C17"/>
    <w:rsid w:val="003E7322"/>
    <w:rsid w:val="003E7C66"/>
    <w:rsid w:val="003F086F"/>
    <w:rsid w:val="003F1900"/>
    <w:rsid w:val="003F1F95"/>
    <w:rsid w:val="003F3052"/>
    <w:rsid w:val="003F4626"/>
    <w:rsid w:val="003F6CDE"/>
    <w:rsid w:val="0040021E"/>
    <w:rsid w:val="00400EEA"/>
    <w:rsid w:val="00400F0D"/>
    <w:rsid w:val="004016BA"/>
    <w:rsid w:val="00404904"/>
    <w:rsid w:val="00405889"/>
    <w:rsid w:val="004064FD"/>
    <w:rsid w:val="0040793C"/>
    <w:rsid w:val="0041005B"/>
    <w:rsid w:val="00411385"/>
    <w:rsid w:val="00411555"/>
    <w:rsid w:val="0041245E"/>
    <w:rsid w:val="004133AB"/>
    <w:rsid w:val="00413CC8"/>
    <w:rsid w:val="00414177"/>
    <w:rsid w:val="004159D3"/>
    <w:rsid w:val="00415E50"/>
    <w:rsid w:val="004211CF"/>
    <w:rsid w:val="0042121E"/>
    <w:rsid w:val="004212DF"/>
    <w:rsid w:val="00421A41"/>
    <w:rsid w:val="004245FC"/>
    <w:rsid w:val="004251BE"/>
    <w:rsid w:val="00425D84"/>
    <w:rsid w:val="0042638C"/>
    <w:rsid w:val="00430E0B"/>
    <w:rsid w:val="0043185F"/>
    <w:rsid w:val="00432414"/>
    <w:rsid w:val="00433362"/>
    <w:rsid w:val="00434967"/>
    <w:rsid w:val="004352A1"/>
    <w:rsid w:val="00435A80"/>
    <w:rsid w:val="00435D63"/>
    <w:rsid w:val="0043649A"/>
    <w:rsid w:val="00437259"/>
    <w:rsid w:val="00437747"/>
    <w:rsid w:val="00437D42"/>
    <w:rsid w:val="004414A2"/>
    <w:rsid w:val="00441B8D"/>
    <w:rsid w:val="0044271D"/>
    <w:rsid w:val="00442A7B"/>
    <w:rsid w:val="00444D89"/>
    <w:rsid w:val="0044577C"/>
    <w:rsid w:val="00446589"/>
    <w:rsid w:val="00447BD6"/>
    <w:rsid w:val="00450E9B"/>
    <w:rsid w:val="0045255E"/>
    <w:rsid w:val="004530D4"/>
    <w:rsid w:val="00455258"/>
    <w:rsid w:val="00455725"/>
    <w:rsid w:val="00456A85"/>
    <w:rsid w:val="00456B6E"/>
    <w:rsid w:val="004574B8"/>
    <w:rsid w:val="0045775B"/>
    <w:rsid w:val="00457C6A"/>
    <w:rsid w:val="00457C8C"/>
    <w:rsid w:val="0046222D"/>
    <w:rsid w:val="00463B4C"/>
    <w:rsid w:val="004648F9"/>
    <w:rsid w:val="00464AFE"/>
    <w:rsid w:val="0046510C"/>
    <w:rsid w:val="004652EF"/>
    <w:rsid w:val="00465FA7"/>
    <w:rsid w:val="00466389"/>
    <w:rsid w:val="00470A1A"/>
    <w:rsid w:val="00470BF2"/>
    <w:rsid w:val="00470C47"/>
    <w:rsid w:val="00472003"/>
    <w:rsid w:val="00473CA9"/>
    <w:rsid w:val="00477AAC"/>
    <w:rsid w:val="00480676"/>
    <w:rsid w:val="00480F36"/>
    <w:rsid w:val="004834AD"/>
    <w:rsid w:val="00483F94"/>
    <w:rsid w:val="00492551"/>
    <w:rsid w:val="00492BA5"/>
    <w:rsid w:val="00495318"/>
    <w:rsid w:val="00495D03"/>
    <w:rsid w:val="004970D9"/>
    <w:rsid w:val="00497DCE"/>
    <w:rsid w:val="004A0102"/>
    <w:rsid w:val="004A0E64"/>
    <w:rsid w:val="004A159D"/>
    <w:rsid w:val="004A196F"/>
    <w:rsid w:val="004A4D13"/>
    <w:rsid w:val="004A59E2"/>
    <w:rsid w:val="004A5A7A"/>
    <w:rsid w:val="004A5B62"/>
    <w:rsid w:val="004A74CA"/>
    <w:rsid w:val="004B0502"/>
    <w:rsid w:val="004B0FC1"/>
    <w:rsid w:val="004B3034"/>
    <w:rsid w:val="004B323F"/>
    <w:rsid w:val="004B489D"/>
    <w:rsid w:val="004B7103"/>
    <w:rsid w:val="004B7FE9"/>
    <w:rsid w:val="004C09D6"/>
    <w:rsid w:val="004C30A6"/>
    <w:rsid w:val="004C5672"/>
    <w:rsid w:val="004C6305"/>
    <w:rsid w:val="004C667C"/>
    <w:rsid w:val="004C6D7F"/>
    <w:rsid w:val="004D1092"/>
    <w:rsid w:val="004D2A5B"/>
    <w:rsid w:val="004D2AB8"/>
    <w:rsid w:val="004D5DE7"/>
    <w:rsid w:val="004E1A9D"/>
    <w:rsid w:val="004E1B87"/>
    <w:rsid w:val="004E3CB6"/>
    <w:rsid w:val="004E5630"/>
    <w:rsid w:val="004F0054"/>
    <w:rsid w:val="004F0E47"/>
    <w:rsid w:val="004F37BC"/>
    <w:rsid w:val="004F412E"/>
    <w:rsid w:val="004F4457"/>
    <w:rsid w:val="004F4E34"/>
    <w:rsid w:val="004F5476"/>
    <w:rsid w:val="004F5AF1"/>
    <w:rsid w:val="004F73EE"/>
    <w:rsid w:val="00500070"/>
    <w:rsid w:val="00500DA7"/>
    <w:rsid w:val="00502AE0"/>
    <w:rsid w:val="00504EEC"/>
    <w:rsid w:val="00506B56"/>
    <w:rsid w:val="00511705"/>
    <w:rsid w:val="00511AD6"/>
    <w:rsid w:val="00511F25"/>
    <w:rsid w:val="00512D92"/>
    <w:rsid w:val="005131C6"/>
    <w:rsid w:val="005149AA"/>
    <w:rsid w:val="00515400"/>
    <w:rsid w:val="005165A4"/>
    <w:rsid w:val="00517852"/>
    <w:rsid w:val="00521DE2"/>
    <w:rsid w:val="0052375B"/>
    <w:rsid w:val="00524A53"/>
    <w:rsid w:val="00526294"/>
    <w:rsid w:val="00527532"/>
    <w:rsid w:val="005305B9"/>
    <w:rsid w:val="00533BAC"/>
    <w:rsid w:val="00534314"/>
    <w:rsid w:val="0053508E"/>
    <w:rsid w:val="00535629"/>
    <w:rsid w:val="00536424"/>
    <w:rsid w:val="005364F3"/>
    <w:rsid w:val="00541028"/>
    <w:rsid w:val="00542D6B"/>
    <w:rsid w:val="00542FF0"/>
    <w:rsid w:val="00543C06"/>
    <w:rsid w:val="0054449E"/>
    <w:rsid w:val="00545008"/>
    <w:rsid w:val="00547A76"/>
    <w:rsid w:val="005543CC"/>
    <w:rsid w:val="005546B2"/>
    <w:rsid w:val="0055588E"/>
    <w:rsid w:val="00560294"/>
    <w:rsid w:val="00560535"/>
    <w:rsid w:val="00560D33"/>
    <w:rsid w:val="00562A27"/>
    <w:rsid w:val="00563CAA"/>
    <w:rsid w:val="00563EEA"/>
    <w:rsid w:val="00564078"/>
    <w:rsid w:val="0056539D"/>
    <w:rsid w:val="00565EE4"/>
    <w:rsid w:val="00566015"/>
    <w:rsid w:val="005663C4"/>
    <w:rsid w:val="0056752E"/>
    <w:rsid w:val="005717B5"/>
    <w:rsid w:val="00571970"/>
    <w:rsid w:val="00573768"/>
    <w:rsid w:val="00576909"/>
    <w:rsid w:val="005804B3"/>
    <w:rsid w:val="00582D8C"/>
    <w:rsid w:val="00584501"/>
    <w:rsid w:val="0058545B"/>
    <w:rsid w:val="005854C4"/>
    <w:rsid w:val="005854F1"/>
    <w:rsid w:val="00585E13"/>
    <w:rsid w:val="00586405"/>
    <w:rsid w:val="00591197"/>
    <w:rsid w:val="005919A9"/>
    <w:rsid w:val="00593505"/>
    <w:rsid w:val="00595C65"/>
    <w:rsid w:val="00597C36"/>
    <w:rsid w:val="005A015B"/>
    <w:rsid w:val="005A0CAF"/>
    <w:rsid w:val="005A308A"/>
    <w:rsid w:val="005A3F1C"/>
    <w:rsid w:val="005A5793"/>
    <w:rsid w:val="005B2BED"/>
    <w:rsid w:val="005B3CB3"/>
    <w:rsid w:val="005B4598"/>
    <w:rsid w:val="005C1775"/>
    <w:rsid w:val="005C3648"/>
    <w:rsid w:val="005C59DB"/>
    <w:rsid w:val="005C5D0A"/>
    <w:rsid w:val="005C7C4D"/>
    <w:rsid w:val="005C7DDC"/>
    <w:rsid w:val="005D0C52"/>
    <w:rsid w:val="005D29E1"/>
    <w:rsid w:val="005D327F"/>
    <w:rsid w:val="005D5579"/>
    <w:rsid w:val="005D6525"/>
    <w:rsid w:val="005D6769"/>
    <w:rsid w:val="005D693D"/>
    <w:rsid w:val="005D6BD4"/>
    <w:rsid w:val="005D7986"/>
    <w:rsid w:val="005E118B"/>
    <w:rsid w:val="005E191F"/>
    <w:rsid w:val="005E1998"/>
    <w:rsid w:val="005E2445"/>
    <w:rsid w:val="005E4936"/>
    <w:rsid w:val="005E6537"/>
    <w:rsid w:val="005E7A8B"/>
    <w:rsid w:val="005F0266"/>
    <w:rsid w:val="005F3416"/>
    <w:rsid w:val="005F7676"/>
    <w:rsid w:val="005F7C7F"/>
    <w:rsid w:val="00600E13"/>
    <w:rsid w:val="00600EBF"/>
    <w:rsid w:val="00601F6D"/>
    <w:rsid w:val="006023C8"/>
    <w:rsid w:val="006025BE"/>
    <w:rsid w:val="006028D5"/>
    <w:rsid w:val="0060371E"/>
    <w:rsid w:val="00603DCD"/>
    <w:rsid w:val="00605220"/>
    <w:rsid w:val="0060626E"/>
    <w:rsid w:val="00606BAD"/>
    <w:rsid w:val="00606CE0"/>
    <w:rsid w:val="00607515"/>
    <w:rsid w:val="00611FB3"/>
    <w:rsid w:val="0061278F"/>
    <w:rsid w:val="00612ADC"/>
    <w:rsid w:val="00612D25"/>
    <w:rsid w:val="0061316A"/>
    <w:rsid w:val="0061326F"/>
    <w:rsid w:val="006142C0"/>
    <w:rsid w:val="006148E3"/>
    <w:rsid w:val="00614D3B"/>
    <w:rsid w:val="00616A99"/>
    <w:rsid w:val="00617E00"/>
    <w:rsid w:val="00620578"/>
    <w:rsid w:val="00622B9D"/>
    <w:rsid w:val="00622C10"/>
    <w:rsid w:val="0062335C"/>
    <w:rsid w:val="006233D9"/>
    <w:rsid w:val="00623C5D"/>
    <w:rsid w:val="006248BF"/>
    <w:rsid w:val="006264A2"/>
    <w:rsid w:val="00626851"/>
    <w:rsid w:val="006322BE"/>
    <w:rsid w:val="00633680"/>
    <w:rsid w:val="00633A76"/>
    <w:rsid w:val="00633F79"/>
    <w:rsid w:val="006353C6"/>
    <w:rsid w:val="00637CF0"/>
    <w:rsid w:val="006400A7"/>
    <w:rsid w:val="0064034E"/>
    <w:rsid w:val="00643E2D"/>
    <w:rsid w:val="00645041"/>
    <w:rsid w:val="0064512D"/>
    <w:rsid w:val="006452A6"/>
    <w:rsid w:val="006466DF"/>
    <w:rsid w:val="006473C8"/>
    <w:rsid w:val="006503D0"/>
    <w:rsid w:val="00650B77"/>
    <w:rsid w:val="00651287"/>
    <w:rsid w:val="00651368"/>
    <w:rsid w:val="0065141F"/>
    <w:rsid w:val="00651D7A"/>
    <w:rsid w:val="0065330C"/>
    <w:rsid w:val="00654765"/>
    <w:rsid w:val="00655CC2"/>
    <w:rsid w:val="00660BDF"/>
    <w:rsid w:val="00662FD5"/>
    <w:rsid w:val="0066394A"/>
    <w:rsid w:val="00663FE8"/>
    <w:rsid w:val="0066481F"/>
    <w:rsid w:val="006652E2"/>
    <w:rsid w:val="006657D4"/>
    <w:rsid w:val="00665EB0"/>
    <w:rsid w:val="0066693C"/>
    <w:rsid w:val="00667EAC"/>
    <w:rsid w:val="00670279"/>
    <w:rsid w:val="00674A82"/>
    <w:rsid w:val="00675241"/>
    <w:rsid w:val="00675A6F"/>
    <w:rsid w:val="00676116"/>
    <w:rsid w:val="006772C6"/>
    <w:rsid w:val="0068026A"/>
    <w:rsid w:val="0068027D"/>
    <w:rsid w:val="0068623B"/>
    <w:rsid w:val="006878B8"/>
    <w:rsid w:val="00691D9E"/>
    <w:rsid w:val="006931D5"/>
    <w:rsid w:val="00694D19"/>
    <w:rsid w:val="006956DD"/>
    <w:rsid w:val="00696570"/>
    <w:rsid w:val="0069691A"/>
    <w:rsid w:val="006970CA"/>
    <w:rsid w:val="006A0974"/>
    <w:rsid w:val="006A49D9"/>
    <w:rsid w:val="006A5213"/>
    <w:rsid w:val="006A5C17"/>
    <w:rsid w:val="006A6DC9"/>
    <w:rsid w:val="006A6E0C"/>
    <w:rsid w:val="006B0F1F"/>
    <w:rsid w:val="006B21D5"/>
    <w:rsid w:val="006B2349"/>
    <w:rsid w:val="006B2363"/>
    <w:rsid w:val="006B3546"/>
    <w:rsid w:val="006B626C"/>
    <w:rsid w:val="006B6766"/>
    <w:rsid w:val="006B6C25"/>
    <w:rsid w:val="006C4253"/>
    <w:rsid w:val="006C4271"/>
    <w:rsid w:val="006C622C"/>
    <w:rsid w:val="006D0001"/>
    <w:rsid w:val="006D0A31"/>
    <w:rsid w:val="006D0A58"/>
    <w:rsid w:val="006D0B7F"/>
    <w:rsid w:val="006D1825"/>
    <w:rsid w:val="006D1D23"/>
    <w:rsid w:val="006D3A14"/>
    <w:rsid w:val="006D41E4"/>
    <w:rsid w:val="006D488E"/>
    <w:rsid w:val="006D4B51"/>
    <w:rsid w:val="006D514E"/>
    <w:rsid w:val="006D5D3B"/>
    <w:rsid w:val="006D6096"/>
    <w:rsid w:val="006D6F92"/>
    <w:rsid w:val="006E047E"/>
    <w:rsid w:val="006E27C4"/>
    <w:rsid w:val="006E2E02"/>
    <w:rsid w:val="006E3B6B"/>
    <w:rsid w:val="006E4B15"/>
    <w:rsid w:val="006E6599"/>
    <w:rsid w:val="006E7738"/>
    <w:rsid w:val="006F04E8"/>
    <w:rsid w:val="006F0987"/>
    <w:rsid w:val="006F131A"/>
    <w:rsid w:val="006F1826"/>
    <w:rsid w:val="006F23E6"/>
    <w:rsid w:val="006F67B5"/>
    <w:rsid w:val="00700980"/>
    <w:rsid w:val="00702061"/>
    <w:rsid w:val="00703CC6"/>
    <w:rsid w:val="007061B1"/>
    <w:rsid w:val="00707642"/>
    <w:rsid w:val="00707BB3"/>
    <w:rsid w:val="007108E6"/>
    <w:rsid w:val="007111ED"/>
    <w:rsid w:val="007114A9"/>
    <w:rsid w:val="0071383C"/>
    <w:rsid w:val="007157E0"/>
    <w:rsid w:val="007167F2"/>
    <w:rsid w:val="0071771B"/>
    <w:rsid w:val="00717AA7"/>
    <w:rsid w:val="00720E54"/>
    <w:rsid w:val="007211D2"/>
    <w:rsid w:val="007213EA"/>
    <w:rsid w:val="00721DA8"/>
    <w:rsid w:val="007225E1"/>
    <w:rsid w:val="00723FC2"/>
    <w:rsid w:val="00724F98"/>
    <w:rsid w:val="00726506"/>
    <w:rsid w:val="00727B44"/>
    <w:rsid w:val="00727D14"/>
    <w:rsid w:val="007320EB"/>
    <w:rsid w:val="007332FF"/>
    <w:rsid w:val="00733459"/>
    <w:rsid w:val="00733E5D"/>
    <w:rsid w:val="00734D2B"/>
    <w:rsid w:val="0073634D"/>
    <w:rsid w:val="00737C5D"/>
    <w:rsid w:val="00740F17"/>
    <w:rsid w:val="0074238A"/>
    <w:rsid w:val="00742D47"/>
    <w:rsid w:val="0074300E"/>
    <w:rsid w:val="007430B7"/>
    <w:rsid w:val="00745AF0"/>
    <w:rsid w:val="0074651C"/>
    <w:rsid w:val="00752DFD"/>
    <w:rsid w:val="007530C1"/>
    <w:rsid w:val="0075400B"/>
    <w:rsid w:val="007550D1"/>
    <w:rsid w:val="00756A41"/>
    <w:rsid w:val="00756F47"/>
    <w:rsid w:val="007572CC"/>
    <w:rsid w:val="00761BD0"/>
    <w:rsid w:val="00761FB3"/>
    <w:rsid w:val="00764494"/>
    <w:rsid w:val="00764DCF"/>
    <w:rsid w:val="00765E5F"/>
    <w:rsid w:val="00766696"/>
    <w:rsid w:val="0076732B"/>
    <w:rsid w:val="007677FC"/>
    <w:rsid w:val="00767F3C"/>
    <w:rsid w:val="00770978"/>
    <w:rsid w:val="00771A6D"/>
    <w:rsid w:val="007744D1"/>
    <w:rsid w:val="007751E1"/>
    <w:rsid w:val="00775406"/>
    <w:rsid w:val="00775487"/>
    <w:rsid w:val="007755AC"/>
    <w:rsid w:val="007772DE"/>
    <w:rsid w:val="00781128"/>
    <w:rsid w:val="007824E7"/>
    <w:rsid w:val="00782816"/>
    <w:rsid w:val="007846AB"/>
    <w:rsid w:val="00784D4E"/>
    <w:rsid w:val="00786030"/>
    <w:rsid w:val="007861A3"/>
    <w:rsid w:val="0078687F"/>
    <w:rsid w:val="0078724D"/>
    <w:rsid w:val="00787E2F"/>
    <w:rsid w:val="00793438"/>
    <w:rsid w:val="00793C46"/>
    <w:rsid w:val="00793CF2"/>
    <w:rsid w:val="007A03AE"/>
    <w:rsid w:val="007A2159"/>
    <w:rsid w:val="007A2D60"/>
    <w:rsid w:val="007A2F35"/>
    <w:rsid w:val="007A2F52"/>
    <w:rsid w:val="007A4B2C"/>
    <w:rsid w:val="007A57FE"/>
    <w:rsid w:val="007A5BFD"/>
    <w:rsid w:val="007A6D8B"/>
    <w:rsid w:val="007A6FDC"/>
    <w:rsid w:val="007B0EC4"/>
    <w:rsid w:val="007B3D3D"/>
    <w:rsid w:val="007B5DD5"/>
    <w:rsid w:val="007C01F2"/>
    <w:rsid w:val="007C1983"/>
    <w:rsid w:val="007C2525"/>
    <w:rsid w:val="007C3D07"/>
    <w:rsid w:val="007C6312"/>
    <w:rsid w:val="007C652F"/>
    <w:rsid w:val="007C6C2A"/>
    <w:rsid w:val="007C6EA9"/>
    <w:rsid w:val="007D1427"/>
    <w:rsid w:val="007D19E5"/>
    <w:rsid w:val="007D2846"/>
    <w:rsid w:val="007D2C7E"/>
    <w:rsid w:val="007D2E4A"/>
    <w:rsid w:val="007D38F6"/>
    <w:rsid w:val="007D5D2A"/>
    <w:rsid w:val="007D6510"/>
    <w:rsid w:val="007D6731"/>
    <w:rsid w:val="007E1C9E"/>
    <w:rsid w:val="007E2303"/>
    <w:rsid w:val="007E3EEF"/>
    <w:rsid w:val="007E457F"/>
    <w:rsid w:val="007E7590"/>
    <w:rsid w:val="007E76F4"/>
    <w:rsid w:val="007E7E9B"/>
    <w:rsid w:val="007F1970"/>
    <w:rsid w:val="007F238F"/>
    <w:rsid w:val="007F413F"/>
    <w:rsid w:val="007F49B8"/>
    <w:rsid w:val="007F49D7"/>
    <w:rsid w:val="007F793A"/>
    <w:rsid w:val="00800510"/>
    <w:rsid w:val="008046E4"/>
    <w:rsid w:val="00806984"/>
    <w:rsid w:val="008069CD"/>
    <w:rsid w:val="00807153"/>
    <w:rsid w:val="00807FBA"/>
    <w:rsid w:val="00810BD3"/>
    <w:rsid w:val="00811650"/>
    <w:rsid w:val="00811C2C"/>
    <w:rsid w:val="0081258F"/>
    <w:rsid w:val="008167B4"/>
    <w:rsid w:val="00820677"/>
    <w:rsid w:val="00821842"/>
    <w:rsid w:val="00821A6D"/>
    <w:rsid w:val="00822894"/>
    <w:rsid w:val="008242A1"/>
    <w:rsid w:val="008247B3"/>
    <w:rsid w:val="008248E9"/>
    <w:rsid w:val="00825671"/>
    <w:rsid w:val="008256E2"/>
    <w:rsid w:val="00826F97"/>
    <w:rsid w:val="00827E70"/>
    <w:rsid w:val="00830A58"/>
    <w:rsid w:val="00831B82"/>
    <w:rsid w:val="00831BBE"/>
    <w:rsid w:val="00835E1B"/>
    <w:rsid w:val="00837BE0"/>
    <w:rsid w:val="00841437"/>
    <w:rsid w:val="00841471"/>
    <w:rsid w:val="00841D60"/>
    <w:rsid w:val="00844757"/>
    <w:rsid w:val="00845B49"/>
    <w:rsid w:val="00846186"/>
    <w:rsid w:val="0084766B"/>
    <w:rsid w:val="00847D40"/>
    <w:rsid w:val="008508B6"/>
    <w:rsid w:val="00852466"/>
    <w:rsid w:val="00853708"/>
    <w:rsid w:val="00853DE2"/>
    <w:rsid w:val="008552AA"/>
    <w:rsid w:val="00855B35"/>
    <w:rsid w:val="008568F6"/>
    <w:rsid w:val="0085715C"/>
    <w:rsid w:val="0086067C"/>
    <w:rsid w:val="008615B6"/>
    <w:rsid w:val="008627D9"/>
    <w:rsid w:val="00862CB8"/>
    <w:rsid w:val="00864EFB"/>
    <w:rsid w:val="008656D9"/>
    <w:rsid w:val="0086683E"/>
    <w:rsid w:val="00871DAE"/>
    <w:rsid w:val="00872948"/>
    <w:rsid w:val="00872A38"/>
    <w:rsid w:val="00873826"/>
    <w:rsid w:val="00874E6F"/>
    <w:rsid w:val="0087695D"/>
    <w:rsid w:val="00881E85"/>
    <w:rsid w:val="00882A31"/>
    <w:rsid w:val="0088499E"/>
    <w:rsid w:val="008850D1"/>
    <w:rsid w:val="00886097"/>
    <w:rsid w:val="00886FC1"/>
    <w:rsid w:val="00887C14"/>
    <w:rsid w:val="00890574"/>
    <w:rsid w:val="0089170C"/>
    <w:rsid w:val="00893354"/>
    <w:rsid w:val="00894037"/>
    <w:rsid w:val="008973A0"/>
    <w:rsid w:val="008A03C8"/>
    <w:rsid w:val="008A0E89"/>
    <w:rsid w:val="008A2434"/>
    <w:rsid w:val="008A24E3"/>
    <w:rsid w:val="008A3AAD"/>
    <w:rsid w:val="008A64DF"/>
    <w:rsid w:val="008B022D"/>
    <w:rsid w:val="008B0304"/>
    <w:rsid w:val="008B0EB1"/>
    <w:rsid w:val="008B1615"/>
    <w:rsid w:val="008B3EA6"/>
    <w:rsid w:val="008B43F6"/>
    <w:rsid w:val="008B65E4"/>
    <w:rsid w:val="008B764B"/>
    <w:rsid w:val="008B7C87"/>
    <w:rsid w:val="008C11F2"/>
    <w:rsid w:val="008C1B97"/>
    <w:rsid w:val="008C48E7"/>
    <w:rsid w:val="008C4A36"/>
    <w:rsid w:val="008C7415"/>
    <w:rsid w:val="008C7CD3"/>
    <w:rsid w:val="008D0FA3"/>
    <w:rsid w:val="008D105D"/>
    <w:rsid w:val="008D141F"/>
    <w:rsid w:val="008D2BDB"/>
    <w:rsid w:val="008D4488"/>
    <w:rsid w:val="008D47E9"/>
    <w:rsid w:val="008D59AA"/>
    <w:rsid w:val="008E0B37"/>
    <w:rsid w:val="008E151A"/>
    <w:rsid w:val="008E1F98"/>
    <w:rsid w:val="008E4284"/>
    <w:rsid w:val="008E44CF"/>
    <w:rsid w:val="008E4606"/>
    <w:rsid w:val="008E598D"/>
    <w:rsid w:val="008E5EC4"/>
    <w:rsid w:val="008E6684"/>
    <w:rsid w:val="008E67AC"/>
    <w:rsid w:val="008E7C3E"/>
    <w:rsid w:val="008E7CC1"/>
    <w:rsid w:val="008F244F"/>
    <w:rsid w:val="008F36DB"/>
    <w:rsid w:val="008F3C79"/>
    <w:rsid w:val="008F5473"/>
    <w:rsid w:val="008F6252"/>
    <w:rsid w:val="008F68F1"/>
    <w:rsid w:val="0090119E"/>
    <w:rsid w:val="00903F6D"/>
    <w:rsid w:val="009052FA"/>
    <w:rsid w:val="00905881"/>
    <w:rsid w:val="0091376F"/>
    <w:rsid w:val="00914148"/>
    <w:rsid w:val="00914458"/>
    <w:rsid w:val="00914979"/>
    <w:rsid w:val="00917483"/>
    <w:rsid w:val="00920EBC"/>
    <w:rsid w:val="0092161D"/>
    <w:rsid w:val="00922C86"/>
    <w:rsid w:val="00922D8F"/>
    <w:rsid w:val="00924190"/>
    <w:rsid w:val="00924382"/>
    <w:rsid w:val="00924630"/>
    <w:rsid w:val="00926186"/>
    <w:rsid w:val="00926208"/>
    <w:rsid w:val="00926FA1"/>
    <w:rsid w:val="00932455"/>
    <w:rsid w:val="00934082"/>
    <w:rsid w:val="00934F83"/>
    <w:rsid w:val="009358BD"/>
    <w:rsid w:val="00936FD7"/>
    <w:rsid w:val="009370C1"/>
    <w:rsid w:val="00937D3B"/>
    <w:rsid w:val="00942437"/>
    <w:rsid w:val="00943D71"/>
    <w:rsid w:val="009448C9"/>
    <w:rsid w:val="00944A68"/>
    <w:rsid w:val="00945B66"/>
    <w:rsid w:val="009466E4"/>
    <w:rsid w:val="009512F8"/>
    <w:rsid w:val="009552E3"/>
    <w:rsid w:val="00955D8C"/>
    <w:rsid w:val="00957AED"/>
    <w:rsid w:val="00960C7B"/>
    <w:rsid w:val="00961CAF"/>
    <w:rsid w:val="00964587"/>
    <w:rsid w:val="00967A87"/>
    <w:rsid w:val="0097103F"/>
    <w:rsid w:val="0097434F"/>
    <w:rsid w:val="00974CE9"/>
    <w:rsid w:val="0097560B"/>
    <w:rsid w:val="00980A41"/>
    <w:rsid w:val="00982CA2"/>
    <w:rsid w:val="00983AE1"/>
    <w:rsid w:val="009842F1"/>
    <w:rsid w:val="00984B0E"/>
    <w:rsid w:val="00984C71"/>
    <w:rsid w:val="00985562"/>
    <w:rsid w:val="00986730"/>
    <w:rsid w:val="009907F6"/>
    <w:rsid w:val="00991916"/>
    <w:rsid w:val="0099210A"/>
    <w:rsid w:val="00993D78"/>
    <w:rsid w:val="0099459B"/>
    <w:rsid w:val="00994BA3"/>
    <w:rsid w:val="00995216"/>
    <w:rsid w:val="00995551"/>
    <w:rsid w:val="00995931"/>
    <w:rsid w:val="00995FAE"/>
    <w:rsid w:val="009977B7"/>
    <w:rsid w:val="009A21D6"/>
    <w:rsid w:val="009A243B"/>
    <w:rsid w:val="009A2BEC"/>
    <w:rsid w:val="009A36F8"/>
    <w:rsid w:val="009A4049"/>
    <w:rsid w:val="009A4590"/>
    <w:rsid w:val="009A645C"/>
    <w:rsid w:val="009A67E2"/>
    <w:rsid w:val="009B0A6A"/>
    <w:rsid w:val="009B0C08"/>
    <w:rsid w:val="009B1225"/>
    <w:rsid w:val="009B210B"/>
    <w:rsid w:val="009B2F62"/>
    <w:rsid w:val="009B3EEE"/>
    <w:rsid w:val="009B71B0"/>
    <w:rsid w:val="009C0383"/>
    <w:rsid w:val="009C06B0"/>
    <w:rsid w:val="009C1808"/>
    <w:rsid w:val="009C25BE"/>
    <w:rsid w:val="009C3404"/>
    <w:rsid w:val="009C5950"/>
    <w:rsid w:val="009C59E1"/>
    <w:rsid w:val="009D0234"/>
    <w:rsid w:val="009D2297"/>
    <w:rsid w:val="009D52EE"/>
    <w:rsid w:val="009D5429"/>
    <w:rsid w:val="009D5457"/>
    <w:rsid w:val="009D5FBE"/>
    <w:rsid w:val="009D64C2"/>
    <w:rsid w:val="009E0212"/>
    <w:rsid w:val="009E027A"/>
    <w:rsid w:val="009E0A7F"/>
    <w:rsid w:val="009E0FFD"/>
    <w:rsid w:val="009E350F"/>
    <w:rsid w:val="009E3F83"/>
    <w:rsid w:val="009E4ECD"/>
    <w:rsid w:val="009E69B1"/>
    <w:rsid w:val="009F0545"/>
    <w:rsid w:val="009F0904"/>
    <w:rsid w:val="009F0BB2"/>
    <w:rsid w:val="009F145D"/>
    <w:rsid w:val="009F24AA"/>
    <w:rsid w:val="009F49DC"/>
    <w:rsid w:val="009F4AF7"/>
    <w:rsid w:val="009F526F"/>
    <w:rsid w:val="009F6710"/>
    <w:rsid w:val="00A000AA"/>
    <w:rsid w:val="00A00339"/>
    <w:rsid w:val="00A0035F"/>
    <w:rsid w:val="00A013C6"/>
    <w:rsid w:val="00A01470"/>
    <w:rsid w:val="00A02357"/>
    <w:rsid w:val="00A025EF"/>
    <w:rsid w:val="00A02729"/>
    <w:rsid w:val="00A032CB"/>
    <w:rsid w:val="00A05AA4"/>
    <w:rsid w:val="00A06008"/>
    <w:rsid w:val="00A062F4"/>
    <w:rsid w:val="00A100CB"/>
    <w:rsid w:val="00A1024F"/>
    <w:rsid w:val="00A10650"/>
    <w:rsid w:val="00A1183D"/>
    <w:rsid w:val="00A138E5"/>
    <w:rsid w:val="00A14D24"/>
    <w:rsid w:val="00A15158"/>
    <w:rsid w:val="00A15594"/>
    <w:rsid w:val="00A17935"/>
    <w:rsid w:val="00A17A3C"/>
    <w:rsid w:val="00A17F9B"/>
    <w:rsid w:val="00A227E8"/>
    <w:rsid w:val="00A25B44"/>
    <w:rsid w:val="00A26B05"/>
    <w:rsid w:val="00A2701C"/>
    <w:rsid w:val="00A2773B"/>
    <w:rsid w:val="00A27796"/>
    <w:rsid w:val="00A3074E"/>
    <w:rsid w:val="00A30BDE"/>
    <w:rsid w:val="00A3609E"/>
    <w:rsid w:val="00A3724E"/>
    <w:rsid w:val="00A43A8C"/>
    <w:rsid w:val="00A43AD0"/>
    <w:rsid w:val="00A44E5B"/>
    <w:rsid w:val="00A45658"/>
    <w:rsid w:val="00A47A51"/>
    <w:rsid w:val="00A51B28"/>
    <w:rsid w:val="00A52677"/>
    <w:rsid w:val="00A52BB3"/>
    <w:rsid w:val="00A52BB8"/>
    <w:rsid w:val="00A54191"/>
    <w:rsid w:val="00A558C4"/>
    <w:rsid w:val="00A5658D"/>
    <w:rsid w:val="00A5717A"/>
    <w:rsid w:val="00A57966"/>
    <w:rsid w:val="00A62844"/>
    <w:rsid w:val="00A62C38"/>
    <w:rsid w:val="00A633B7"/>
    <w:rsid w:val="00A633EC"/>
    <w:rsid w:val="00A645BE"/>
    <w:rsid w:val="00A6468F"/>
    <w:rsid w:val="00A64D25"/>
    <w:rsid w:val="00A65D0C"/>
    <w:rsid w:val="00A70501"/>
    <w:rsid w:val="00A70FCF"/>
    <w:rsid w:val="00A71C90"/>
    <w:rsid w:val="00A73092"/>
    <w:rsid w:val="00A7323A"/>
    <w:rsid w:val="00A735A9"/>
    <w:rsid w:val="00A738AB"/>
    <w:rsid w:val="00A7416F"/>
    <w:rsid w:val="00A7575A"/>
    <w:rsid w:val="00A76373"/>
    <w:rsid w:val="00A82329"/>
    <w:rsid w:val="00A85047"/>
    <w:rsid w:val="00A85254"/>
    <w:rsid w:val="00A86D72"/>
    <w:rsid w:val="00A9079E"/>
    <w:rsid w:val="00A9224A"/>
    <w:rsid w:val="00A92426"/>
    <w:rsid w:val="00A92A0A"/>
    <w:rsid w:val="00A92A5B"/>
    <w:rsid w:val="00A94C14"/>
    <w:rsid w:val="00A963D9"/>
    <w:rsid w:val="00A972D7"/>
    <w:rsid w:val="00AA0199"/>
    <w:rsid w:val="00AA0486"/>
    <w:rsid w:val="00AA09E6"/>
    <w:rsid w:val="00AA1057"/>
    <w:rsid w:val="00AA1351"/>
    <w:rsid w:val="00AA337E"/>
    <w:rsid w:val="00AA3DB2"/>
    <w:rsid w:val="00AA6ED4"/>
    <w:rsid w:val="00AA7771"/>
    <w:rsid w:val="00AA7AD2"/>
    <w:rsid w:val="00AB12A2"/>
    <w:rsid w:val="00AB2DB5"/>
    <w:rsid w:val="00AB3C34"/>
    <w:rsid w:val="00AB40A0"/>
    <w:rsid w:val="00AB673D"/>
    <w:rsid w:val="00AB6C23"/>
    <w:rsid w:val="00AB7CE5"/>
    <w:rsid w:val="00AC035E"/>
    <w:rsid w:val="00AC216D"/>
    <w:rsid w:val="00AC3330"/>
    <w:rsid w:val="00AC4530"/>
    <w:rsid w:val="00AC4985"/>
    <w:rsid w:val="00AD24D9"/>
    <w:rsid w:val="00AD48A3"/>
    <w:rsid w:val="00AD4C27"/>
    <w:rsid w:val="00AD64A6"/>
    <w:rsid w:val="00AD7156"/>
    <w:rsid w:val="00AD7843"/>
    <w:rsid w:val="00AE2054"/>
    <w:rsid w:val="00AE495D"/>
    <w:rsid w:val="00AE62DD"/>
    <w:rsid w:val="00AE6BBB"/>
    <w:rsid w:val="00AF2E34"/>
    <w:rsid w:val="00AF35A4"/>
    <w:rsid w:val="00AF78BE"/>
    <w:rsid w:val="00B00217"/>
    <w:rsid w:val="00B013AD"/>
    <w:rsid w:val="00B03ACA"/>
    <w:rsid w:val="00B04398"/>
    <w:rsid w:val="00B07E3E"/>
    <w:rsid w:val="00B118D9"/>
    <w:rsid w:val="00B11EFA"/>
    <w:rsid w:val="00B122D8"/>
    <w:rsid w:val="00B13BE8"/>
    <w:rsid w:val="00B1595D"/>
    <w:rsid w:val="00B15F64"/>
    <w:rsid w:val="00B16B02"/>
    <w:rsid w:val="00B16C0C"/>
    <w:rsid w:val="00B16CE0"/>
    <w:rsid w:val="00B1742C"/>
    <w:rsid w:val="00B2005C"/>
    <w:rsid w:val="00B2166D"/>
    <w:rsid w:val="00B234E9"/>
    <w:rsid w:val="00B24365"/>
    <w:rsid w:val="00B26D2A"/>
    <w:rsid w:val="00B277D6"/>
    <w:rsid w:val="00B27874"/>
    <w:rsid w:val="00B279F0"/>
    <w:rsid w:val="00B31FDA"/>
    <w:rsid w:val="00B3393F"/>
    <w:rsid w:val="00B3516A"/>
    <w:rsid w:val="00B355FD"/>
    <w:rsid w:val="00B35896"/>
    <w:rsid w:val="00B35A37"/>
    <w:rsid w:val="00B35CF4"/>
    <w:rsid w:val="00B3623F"/>
    <w:rsid w:val="00B40BC4"/>
    <w:rsid w:val="00B40DA7"/>
    <w:rsid w:val="00B41715"/>
    <w:rsid w:val="00B42797"/>
    <w:rsid w:val="00B428A7"/>
    <w:rsid w:val="00B42CDC"/>
    <w:rsid w:val="00B43708"/>
    <w:rsid w:val="00B44A95"/>
    <w:rsid w:val="00B44E5D"/>
    <w:rsid w:val="00B45423"/>
    <w:rsid w:val="00B4645C"/>
    <w:rsid w:val="00B47D33"/>
    <w:rsid w:val="00B50412"/>
    <w:rsid w:val="00B51081"/>
    <w:rsid w:val="00B5193F"/>
    <w:rsid w:val="00B522BF"/>
    <w:rsid w:val="00B5377E"/>
    <w:rsid w:val="00B56733"/>
    <w:rsid w:val="00B567D4"/>
    <w:rsid w:val="00B573C9"/>
    <w:rsid w:val="00B57B48"/>
    <w:rsid w:val="00B65245"/>
    <w:rsid w:val="00B65998"/>
    <w:rsid w:val="00B65AD4"/>
    <w:rsid w:val="00B66070"/>
    <w:rsid w:val="00B660DA"/>
    <w:rsid w:val="00B663C7"/>
    <w:rsid w:val="00B70F43"/>
    <w:rsid w:val="00B7148C"/>
    <w:rsid w:val="00B74E3F"/>
    <w:rsid w:val="00B76127"/>
    <w:rsid w:val="00B77059"/>
    <w:rsid w:val="00B77E25"/>
    <w:rsid w:val="00B80864"/>
    <w:rsid w:val="00B8109E"/>
    <w:rsid w:val="00B85D88"/>
    <w:rsid w:val="00B86A83"/>
    <w:rsid w:val="00B86C05"/>
    <w:rsid w:val="00B915D6"/>
    <w:rsid w:val="00B932B3"/>
    <w:rsid w:val="00B939D4"/>
    <w:rsid w:val="00B94BDC"/>
    <w:rsid w:val="00B96C1B"/>
    <w:rsid w:val="00B97433"/>
    <w:rsid w:val="00B977B3"/>
    <w:rsid w:val="00BA0B52"/>
    <w:rsid w:val="00BA1E44"/>
    <w:rsid w:val="00BA1EA5"/>
    <w:rsid w:val="00BA2A5D"/>
    <w:rsid w:val="00BA2E17"/>
    <w:rsid w:val="00BA46B0"/>
    <w:rsid w:val="00BA7CE4"/>
    <w:rsid w:val="00BB13DB"/>
    <w:rsid w:val="00BB168C"/>
    <w:rsid w:val="00BB20C9"/>
    <w:rsid w:val="00BB223D"/>
    <w:rsid w:val="00BB254F"/>
    <w:rsid w:val="00BB2CD4"/>
    <w:rsid w:val="00BB670D"/>
    <w:rsid w:val="00BB7B1B"/>
    <w:rsid w:val="00BC03F2"/>
    <w:rsid w:val="00BC0B25"/>
    <w:rsid w:val="00BC155B"/>
    <w:rsid w:val="00BC158A"/>
    <w:rsid w:val="00BC283B"/>
    <w:rsid w:val="00BC4B45"/>
    <w:rsid w:val="00BC4EB6"/>
    <w:rsid w:val="00BC630E"/>
    <w:rsid w:val="00BC635B"/>
    <w:rsid w:val="00BC693C"/>
    <w:rsid w:val="00BC6B1B"/>
    <w:rsid w:val="00BC75DC"/>
    <w:rsid w:val="00BD3306"/>
    <w:rsid w:val="00BD416E"/>
    <w:rsid w:val="00BD4A51"/>
    <w:rsid w:val="00BD4B69"/>
    <w:rsid w:val="00BD6E06"/>
    <w:rsid w:val="00BE3DAC"/>
    <w:rsid w:val="00BE4F00"/>
    <w:rsid w:val="00BE5023"/>
    <w:rsid w:val="00BE7741"/>
    <w:rsid w:val="00BF057E"/>
    <w:rsid w:val="00BF1259"/>
    <w:rsid w:val="00BF1ECC"/>
    <w:rsid w:val="00BF202F"/>
    <w:rsid w:val="00BF37EA"/>
    <w:rsid w:val="00BF3A64"/>
    <w:rsid w:val="00BF470E"/>
    <w:rsid w:val="00BF4ED7"/>
    <w:rsid w:val="00BF50F3"/>
    <w:rsid w:val="00BF519F"/>
    <w:rsid w:val="00BF624E"/>
    <w:rsid w:val="00BF68DB"/>
    <w:rsid w:val="00BF762F"/>
    <w:rsid w:val="00C01240"/>
    <w:rsid w:val="00C038E8"/>
    <w:rsid w:val="00C03BD9"/>
    <w:rsid w:val="00C03F5F"/>
    <w:rsid w:val="00C04CB0"/>
    <w:rsid w:val="00C056A5"/>
    <w:rsid w:val="00C0572A"/>
    <w:rsid w:val="00C06AFA"/>
    <w:rsid w:val="00C10563"/>
    <w:rsid w:val="00C10F53"/>
    <w:rsid w:val="00C10F83"/>
    <w:rsid w:val="00C11342"/>
    <w:rsid w:val="00C12529"/>
    <w:rsid w:val="00C1617B"/>
    <w:rsid w:val="00C17FDA"/>
    <w:rsid w:val="00C207B6"/>
    <w:rsid w:val="00C21E9B"/>
    <w:rsid w:val="00C220AC"/>
    <w:rsid w:val="00C2316E"/>
    <w:rsid w:val="00C233A3"/>
    <w:rsid w:val="00C23DF6"/>
    <w:rsid w:val="00C25071"/>
    <w:rsid w:val="00C25AA2"/>
    <w:rsid w:val="00C27009"/>
    <w:rsid w:val="00C27D5B"/>
    <w:rsid w:val="00C30935"/>
    <w:rsid w:val="00C317E7"/>
    <w:rsid w:val="00C3241F"/>
    <w:rsid w:val="00C33661"/>
    <w:rsid w:val="00C35537"/>
    <w:rsid w:val="00C41B6B"/>
    <w:rsid w:val="00C43673"/>
    <w:rsid w:val="00C46598"/>
    <w:rsid w:val="00C476AF"/>
    <w:rsid w:val="00C47DB8"/>
    <w:rsid w:val="00C50B86"/>
    <w:rsid w:val="00C52549"/>
    <w:rsid w:val="00C5386F"/>
    <w:rsid w:val="00C53F7B"/>
    <w:rsid w:val="00C53FE7"/>
    <w:rsid w:val="00C5400C"/>
    <w:rsid w:val="00C54366"/>
    <w:rsid w:val="00C5593A"/>
    <w:rsid w:val="00C55EAC"/>
    <w:rsid w:val="00C571B9"/>
    <w:rsid w:val="00C61311"/>
    <w:rsid w:val="00C61C99"/>
    <w:rsid w:val="00C63E4F"/>
    <w:rsid w:val="00C645C0"/>
    <w:rsid w:val="00C64E26"/>
    <w:rsid w:val="00C64E43"/>
    <w:rsid w:val="00C65778"/>
    <w:rsid w:val="00C659A7"/>
    <w:rsid w:val="00C7267E"/>
    <w:rsid w:val="00C728FA"/>
    <w:rsid w:val="00C72ABB"/>
    <w:rsid w:val="00C80572"/>
    <w:rsid w:val="00C82873"/>
    <w:rsid w:val="00C8413F"/>
    <w:rsid w:val="00C873D5"/>
    <w:rsid w:val="00C90E12"/>
    <w:rsid w:val="00C9326C"/>
    <w:rsid w:val="00C933B9"/>
    <w:rsid w:val="00C95414"/>
    <w:rsid w:val="00C9541C"/>
    <w:rsid w:val="00C95B94"/>
    <w:rsid w:val="00C95BEE"/>
    <w:rsid w:val="00C95E05"/>
    <w:rsid w:val="00C971D4"/>
    <w:rsid w:val="00CA0C77"/>
    <w:rsid w:val="00CA25FC"/>
    <w:rsid w:val="00CA2C6A"/>
    <w:rsid w:val="00CA3B0F"/>
    <w:rsid w:val="00CA3B5B"/>
    <w:rsid w:val="00CA46BF"/>
    <w:rsid w:val="00CA7C43"/>
    <w:rsid w:val="00CB03AB"/>
    <w:rsid w:val="00CB0518"/>
    <w:rsid w:val="00CB281B"/>
    <w:rsid w:val="00CB633E"/>
    <w:rsid w:val="00CB6CD2"/>
    <w:rsid w:val="00CB6EAA"/>
    <w:rsid w:val="00CB7B81"/>
    <w:rsid w:val="00CB7D12"/>
    <w:rsid w:val="00CC0A85"/>
    <w:rsid w:val="00CC462B"/>
    <w:rsid w:val="00CC556B"/>
    <w:rsid w:val="00CD1CEB"/>
    <w:rsid w:val="00CD3286"/>
    <w:rsid w:val="00CD64C6"/>
    <w:rsid w:val="00CD6635"/>
    <w:rsid w:val="00CE2387"/>
    <w:rsid w:val="00CE345C"/>
    <w:rsid w:val="00CE4C82"/>
    <w:rsid w:val="00CE5100"/>
    <w:rsid w:val="00CE5701"/>
    <w:rsid w:val="00CE6405"/>
    <w:rsid w:val="00CE78D9"/>
    <w:rsid w:val="00CF0C29"/>
    <w:rsid w:val="00CF0CDF"/>
    <w:rsid w:val="00CF2B67"/>
    <w:rsid w:val="00CF30AE"/>
    <w:rsid w:val="00CF39E8"/>
    <w:rsid w:val="00CF3A14"/>
    <w:rsid w:val="00CF3BC6"/>
    <w:rsid w:val="00CF3E0D"/>
    <w:rsid w:val="00CF4940"/>
    <w:rsid w:val="00CF4F0A"/>
    <w:rsid w:val="00CF6804"/>
    <w:rsid w:val="00CF68E7"/>
    <w:rsid w:val="00CF6D22"/>
    <w:rsid w:val="00D013C6"/>
    <w:rsid w:val="00D04A54"/>
    <w:rsid w:val="00D053A9"/>
    <w:rsid w:val="00D06C08"/>
    <w:rsid w:val="00D073EB"/>
    <w:rsid w:val="00D11310"/>
    <w:rsid w:val="00D113AE"/>
    <w:rsid w:val="00D1286B"/>
    <w:rsid w:val="00D130B1"/>
    <w:rsid w:val="00D13CDD"/>
    <w:rsid w:val="00D1574B"/>
    <w:rsid w:val="00D175D9"/>
    <w:rsid w:val="00D17F88"/>
    <w:rsid w:val="00D2127C"/>
    <w:rsid w:val="00D2207D"/>
    <w:rsid w:val="00D25EE2"/>
    <w:rsid w:val="00D261E0"/>
    <w:rsid w:val="00D268E4"/>
    <w:rsid w:val="00D2774F"/>
    <w:rsid w:val="00D30EC4"/>
    <w:rsid w:val="00D32256"/>
    <w:rsid w:val="00D32328"/>
    <w:rsid w:val="00D32CEB"/>
    <w:rsid w:val="00D32F55"/>
    <w:rsid w:val="00D35440"/>
    <w:rsid w:val="00D36283"/>
    <w:rsid w:val="00D36799"/>
    <w:rsid w:val="00D36EC6"/>
    <w:rsid w:val="00D37833"/>
    <w:rsid w:val="00D37CE7"/>
    <w:rsid w:val="00D40A54"/>
    <w:rsid w:val="00D42850"/>
    <w:rsid w:val="00D45DAD"/>
    <w:rsid w:val="00D47519"/>
    <w:rsid w:val="00D47559"/>
    <w:rsid w:val="00D533C2"/>
    <w:rsid w:val="00D53E03"/>
    <w:rsid w:val="00D5440F"/>
    <w:rsid w:val="00D55B92"/>
    <w:rsid w:val="00D55C08"/>
    <w:rsid w:val="00D56053"/>
    <w:rsid w:val="00D56163"/>
    <w:rsid w:val="00D57039"/>
    <w:rsid w:val="00D572CB"/>
    <w:rsid w:val="00D6007C"/>
    <w:rsid w:val="00D61FC6"/>
    <w:rsid w:val="00D63B02"/>
    <w:rsid w:val="00D66574"/>
    <w:rsid w:val="00D6697D"/>
    <w:rsid w:val="00D67C1F"/>
    <w:rsid w:val="00D70B69"/>
    <w:rsid w:val="00D717D8"/>
    <w:rsid w:val="00D71F12"/>
    <w:rsid w:val="00D73794"/>
    <w:rsid w:val="00D741D3"/>
    <w:rsid w:val="00D76502"/>
    <w:rsid w:val="00D770DE"/>
    <w:rsid w:val="00D77652"/>
    <w:rsid w:val="00D77E43"/>
    <w:rsid w:val="00D804F7"/>
    <w:rsid w:val="00D80DE5"/>
    <w:rsid w:val="00D82965"/>
    <w:rsid w:val="00D83E70"/>
    <w:rsid w:val="00D847BD"/>
    <w:rsid w:val="00D84F1F"/>
    <w:rsid w:val="00D84F43"/>
    <w:rsid w:val="00D86057"/>
    <w:rsid w:val="00D86FA1"/>
    <w:rsid w:val="00D871A6"/>
    <w:rsid w:val="00D90432"/>
    <w:rsid w:val="00D91639"/>
    <w:rsid w:val="00D919C3"/>
    <w:rsid w:val="00D91F07"/>
    <w:rsid w:val="00D93F50"/>
    <w:rsid w:val="00D94399"/>
    <w:rsid w:val="00D9511E"/>
    <w:rsid w:val="00D95897"/>
    <w:rsid w:val="00D964AA"/>
    <w:rsid w:val="00D97687"/>
    <w:rsid w:val="00DA0467"/>
    <w:rsid w:val="00DA259E"/>
    <w:rsid w:val="00DA389B"/>
    <w:rsid w:val="00DA4572"/>
    <w:rsid w:val="00DA4E64"/>
    <w:rsid w:val="00DB3D57"/>
    <w:rsid w:val="00DB4FCC"/>
    <w:rsid w:val="00DB5231"/>
    <w:rsid w:val="00DB62FA"/>
    <w:rsid w:val="00DB64B2"/>
    <w:rsid w:val="00DC01EE"/>
    <w:rsid w:val="00DC1329"/>
    <w:rsid w:val="00DC150B"/>
    <w:rsid w:val="00DC5D4A"/>
    <w:rsid w:val="00DC73D3"/>
    <w:rsid w:val="00DC7F11"/>
    <w:rsid w:val="00DD292A"/>
    <w:rsid w:val="00DD3416"/>
    <w:rsid w:val="00DD57A2"/>
    <w:rsid w:val="00DD58AD"/>
    <w:rsid w:val="00DD58AE"/>
    <w:rsid w:val="00DD6681"/>
    <w:rsid w:val="00DE06C5"/>
    <w:rsid w:val="00DE1F7A"/>
    <w:rsid w:val="00DE2420"/>
    <w:rsid w:val="00DE2D3D"/>
    <w:rsid w:val="00DE3ECF"/>
    <w:rsid w:val="00DE57EB"/>
    <w:rsid w:val="00DE7B24"/>
    <w:rsid w:val="00DF0E82"/>
    <w:rsid w:val="00DF2AAC"/>
    <w:rsid w:val="00DF3625"/>
    <w:rsid w:val="00DF4009"/>
    <w:rsid w:val="00DF4E88"/>
    <w:rsid w:val="00DF52EC"/>
    <w:rsid w:val="00DF5795"/>
    <w:rsid w:val="00DF5E7E"/>
    <w:rsid w:val="00DF60B4"/>
    <w:rsid w:val="00DF6492"/>
    <w:rsid w:val="00DF67C5"/>
    <w:rsid w:val="00DF7081"/>
    <w:rsid w:val="00DF7A06"/>
    <w:rsid w:val="00DF7E2D"/>
    <w:rsid w:val="00E046F4"/>
    <w:rsid w:val="00E04E3F"/>
    <w:rsid w:val="00E059F5"/>
    <w:rsid w:val="00E06273"/>
    <w:rsid w:val="00E065E0"/>
    <w:rsid w:val="00E1020F"/>
    <w:rsid w:val="00E14E52"/>
    <w:rsid w:val="00E157B0"/>
    <w:rsid w:val="00E163F2"/>
    <w:rsid w:val="00E17F2B"/>
    <w:rsid w:val="00E17F43"/>
    <w:rsid w:val="00E23F28"/>
    <w:rsid w:val="00E24EB3"/>
    <w:rsid w:val="00E2566E"/>
    <w:rsid w:val="00E25C27"/>
    <w:rsid w:val="00E26550"/>
    <w:rsid w:val="00E30020"/>
    <w:rsid w:val="00E30A67"/>
    <w:rsid w:val="00E30CCE"/>
    <w:rsid w:val="00E32529"/>
    <w:rsid w:val="00E34833"/>
    <w:rsid w:val="00E37039"/>
    <w:rsid w:val="00E37C7A"/>
    <w:rsid w:val="00E37C8E"/>
    <w:rsid w:val="00E41387"/>
    <w:rsid w:val="00E41687"/>
    <w:rsid w:val="00E42475"/>
    <w:rsid w:val="00E451AB"/>
    <w:rsid w:val="00E47BB0"/>
    <w:rsid w:val="00E50611"/>
    <w:rsid w:val="00E509E3"/>
    <w:rsid w:val="00E50B21"/>
    <w:rsid w:val="00E50ED0"/>
    <w:rsid w:val="00E52E8C"/>
    <w:rsid w:val="00E530CC"/>
    <w:rsid w:val="00E57AEC"/>
    <w:rsid w:val="00E57DE0"/>
    <w:rsid w:val="00E610C6"/>
    <w:rsid w:val="00E6220C"/>
    <w:rsid w:val="00E6265C"/>
    <w:rsid w:val="00E647A4"/>
    <w:rsid w:val="00E6496C"/>
    <w:rsid w:val="00E651BC"/>
    <w:rsid w:val="00E651D0"/>
    <w:rsid w:val="00E65B10"/>
    <w:rsid w:val="00E66E19"/>
    <w:rsid w:val="00E67750"/>
    <w:rsid w:val="00E70515"/>
    <w:rsid w:val="00E72F5A"/>
    <w:rsid w:val="00E7346B"/>
    <w:rsid w:val="00E73779"/>
    <w:rsid w:val="00E75885"/>
    <w:rsid w:val="00E764ED"/>
    <w:rsid w:val="00E768A6"/>
    <w:rsid w:val="00E769B5"/>
    <w:rsid w:val="00E76C37"/>
    <w:rsid w:val="00E76DB9"/>
    <w:rsid w:val="00E774D4"/>
    <w:rsid w:val="00E77ACE"/>
    <w:rsid w:val="00E80549"/>
    <w:rsid w:val="00E81C1F"/>
    <w:rsid w:val="00E81DA5"/>
    <w:rsid w:val="00E836B6"/>
    <w:rsid w:val="00E84098"/>
    <w:rsid w:val="00E859A7"/>
    <w:rsid w:val="00E9218B"/>
    <w:rsid w:val="00E92BDE"/>
    <w:rsid w:val="00E92D48"/>
    <w:rsid w:val="00E933AF"/>
    <w:rsid w:val="00E95ECC"/>
    <w:rsid w:val="00E97E04"/>
    <w:rsid w:val="00EA0F56"/>
    <w:rsid w:val="00EA1648"/>
    <w:rsid w:val="00EA176A"/>
    <w:rsid w:val="00EA2998"/>
    <w:rsid w:val="00EA3B0A"/>
    <w:rsid w:val="00EA40B5"/>
    <w:rsid w:val="00EA50DB"/>
    <w:rsid w:val="00EA658C"/>
    <w:rsid w:val="00EA7B7F"/>
    <w:rsid w:val="00EB0790"/>
    <w:rsid w:val="00EB3F40"/>
    <w:rsid w:val="00EB5501"/>
    <w:rsid w:val="00EB627E"/>
    <w:rsid w:val="00EB776C"/>
    <w:rsid w:val="00EB7CE2"/>
    <w:rsid w:val="00EC030D"/>
    <w:rsid w:val="00EC175C"/>
    <w:rsid w:val="00EC2D3C"/>
    <w:rsid w:val="00EC2FB6"/>
    <w:rsid w:val="00EC31FE"/>
    <w:rsid w:val="00EC37B6"/>
    <w:rsid w:val="00EC547A"/>
    <w:rsid w:val="00EC7AF8"/>
    <w:rsid w:val="00ED155E"/>
    <w:rsid w:val="00ED1884"/>
    <w:rsid w:val="00ED286C"/>
    <w:rsid w:val="00ED2FF4"/>
    <w:rsid w:val="00ED53BA"/>
    <w:rsid w:val="00ED67AD"/>
    <w:rsid w:val="00ED7027"/>
    <w:rsid w:val="00ED7345"/>
    <w:rsid w:val="00EE5A94"/>
    <w:rsid w:val="00EE653E"/>
    <w:rsid w:val="00EE6899"/>
    <w:rsid w:val="00EF24A2"/>
    <w:rsid w:val="00EF3C56"/>
    <w:rsid w:val="00EF3D3A"/>
    <w:rsid w:val="00EF5CA3"/>
    <w:rsid w:val="00EF6153"/>
    <w:rsid w:val="00EF62E8"/>
    <w:rsid w:val="00F001D3"/>
    <w:rsid w:val="00F01415"/>
    <w:rsid w:val="00F0164C"/>
    <w:rsid w:val="00F02781"/>
    <w:rsid w:val="00F02976"/>
    <w:rsid w:val="00F02DF0"/>
    <w:rsid w:val="00F03BF4"/>
    <w:rsid w:val="00F04CDD"/>
    <w:rsid w:val="00F06A66"/>
    <w:rsid w:val="00F0707A"/>
    <w:rsid w:val="00F07192"/>
    <w:rsid w:val="00F075EE"/>
    <w:rsid w:val="00F07F9F"/>
    <w:rsid w:val="00F12870"/>
    <w:rsid w:val="00F12A09"/>
    <w:rsid w:val="00F13278"/>
    <w:rsid w:val="00F15405"/>
    <w:rsid w:val="00F155B8"/>
    <w:rsid w:val="00F16546"/>
    <w:rsid w:val="00F175A5"/>
    <w:rsid w:val="00F21EED"/>
    <w:rsid w:val="00F22481"/>
    <w:rsid w:val="00F25A79"/>
    <w:rsid w:val="00F264D4"/>
    <w:rsid w:val="00F27560"/>
    <w:rsid w:val="00F27A6C"/>
    <w:rsid w:val="00F31294"/>
    <w:rsid w:val="00F32B12"/>
    <w:rsid w:val="00F34144"/>
    <w:rsid w:val="00F36FCE"/>
    <w:rsid w:val="00F371B1"/>
    <w:rsid w:val="00F37769"/>
    <w:rsid w:val="00F4104B"/>
    <w:rsid w:val="00F4109E"/>
    <w:rsid w:val="00F4121A"/>
    <w:rsid w:val="00F41B00"/>
    <w:rsid w:val="00F41C20"/>
    <w:rsid w:val="00F42176"/>
    <w:rsid w:val="00F428FD"/>
    <w:rsid w:val="00F43067"/>
    <w:rsid w:val="00F44AB2"/>
    <w:rsid w:val="00F44B9D"/>
    <w:rsid w:val="00F44E11"/>
    <w:rsid w:val="00F45410"/>
    <w:rsid w:val="00F456E5"/>
    <w:rsid w:val="00F47D87"/>
    <w:rsid w:val="00F47FED"/>
    <w:rsid w:val="00F50F7F"/>
    <w:rsid w:val="00F513DA"/>
    <w:rsid w:val="00F51988"/>
    <w:rsid w:val="00F51E76"/>
    <w:rsid w:val="00F531F5"/>
    <w:rsid w:val="00F538AE"/>
    <w:rsid w:val="00F538B1"/>
    <w:rsid w:val="00F547F1"/>
    <w:rsid w:val="00F54D50"/>
    <w:rsid w:val="00F55637"/>
    <w:rsid w:val="00F56C8F"/>
    <w:rsid w:val="00F6156A"/>
    <w:rsid w:val="00F61B82"/>
    <w:rsid w:val="00F62AB7"/>
    <w:rsid w:val="00F65089"/>
    <w:rsid w:val="00F6523C"/>
    <w:rsid w:val="00F65DB7"/>
    <w:rsid w:val="00F65E57"/>
    <w:rsid w:val="00F6786B"/>
    <w:rsid w:val="00F67EC2"/>
    <w:rsid w:val="00F70156"/>
    <w:rsid w:val="00F740A0"/>
    <w:rsid w:val="00F75AA9"/>
    <w:rsid w:val="00F769AB"/>
    <w:rsid w:val="00F76C60"/>
    <w:rsid w:val="00F77A6B"/>
    <w:rsid w:val="00F77F27"/>
    <w:rsid w:val="00F8277D"/>
    <w:rsid w:val="00F82BCD"/>
    <w:rsid w:val="00F84A9E"/>
    <w:rsid w:val="00F859EA"/>
    <w:rsid w:val="00F85C9B"/>
    <w:rsid w:val="00F85E78"/>
    <w:rsid w:val="00F876CF"/>
    <w:rsid w:val="00F87A83"/>
    <w:rsid w:val="00F9006F"/>
    <w:rsid w:val="00F910C2"/>
    <w:rsid w:val="00F91E54"/>
    <w:rsid w:val="00F92480"/>
    <w:rsid w:val="00F92F4C"/>
    <w:rsid w:val="00F95876"/>
    <w:rsid w:val="00F95ED2"/>
    <w:rsid w:val="00F96191"/>
    <w:rsid w:val="00F96AFA"/>
    <w:rsid w:val="00FA0A40"/>
    <w:rsid w:val="00FA2FAA"/>
    <w:rsid w:val="00FA466B"/>
    <w:rsid w:val="00FA4EF6"/>
    <w:rsid w:val="00FA6521"/>
    <w:rsid w:val="00FA73FC"/>
    <w:rsid w:val="00FB030E"/>
    <w:rsid w:val="00FB12D2"/>
    <w:rsid w:val="00FB2D75"/>
    <w:rsid w:val="00FB4666"/>
    <w:rsid w:val="00FB6C9B"/>
    <w:rsid w:val="00FB7324"/>
    <w:rsid w:val="00FB7EBF"/>
    <w:rsid w:val="00FC2363"/>
    <w:rsid w:val="00FC2A5D"/>
    <w:rsid w:val="00FC56F9"/>
    <w:rsid w:val="00FC606B"/>
    <w:rsid w:val="00FC6435"/>
    <w:rsid w:val="00FC6B61"/>
    <w:rsid w:val="00FD1CF7"/>
    <w:rsid w:val="00FD32BB"/>
    <w:rsid w:val="00FD5DDB"/>
    <w:rsid w:val="00FD6FD4"/>
    <w:rsid w:val="00FD7A8B"/>
    <w:rsid w:val="00FE172C"/>
    <w:rsid w:val="00FE25AB"/>
    <w:rsid w:val="00FE26D0"/>
    <w:rsid w:val="00FE29A6"/>
    <w:rsid w:val="00FE3F07"/>
    <w:rsid w:val="00FE405A"/>
    <w:rsid w:val="00FE4288"/>
    <w:rsid w:val="00FE77FB"/>
    <w:rsid w:val="00FE78DB"/>
    <w:rsid w:val="00FE7C6B"/>
    <w:rsid w:val="00FF011C"/>
    <w:rsid w:val="00FF1433"/>
    <w:rsid w:val="00FF1AEF"/>
    <w:rsid w:val="00FF3383"/>
    <w:rsid w:val="00FF5E6E"/>
    <w:rsid w:val="00FF6558"/>
    <w:rsid w:val="037E7C98"/>
    <w:rsid w:val="08AE69CD"/>
    <w:rsid w:val="09943CD7"/>
    <w:rsid w:val="0E7F7667"/>
    <w:rsid w:val="12E54A8E"/>
    <w:rsid w:val="13462A88"/>
    <w:rsid w:val="18D57CCC"/>
    <w:rsid w:val="18F814A7"/>
    <w:rsid w:val="193A42DF"/>
    <w:rsid w:val="21101ADF"/>
    <w:rsid w:val="241832D7"/>
    <w:rsid w:val="2C401128"/>
    <w:rsid w:val="2D3A3C8D"/>
    <w:rsid w:val="2FFE41B8"/>
    <w:rsid w:val="339F1C49"/>
    <w:rsid w:val="3C73403C"/>
    <w:rsid w:val="3E040F4F"/>
    <w:rsid w:val="3FA141F3"/>
    <w:rsid w:val="41325883"/>
    <w:rsid w:val="413D3C14"/>
    <w:rsid w:val="43056A83"/>
    <w:rsid w:val="44E45963"/>
    <w:rsid w:val="490D1114"/>
    <w:rsid w:val="4D940DD6"/>
    <w:rsid w:val="50D756B0"/>
    <w:rsid w:val="5357444A"/>
    <w:rsid w:val="53E0584F"/>
    <w:rsid w:val="586564D5"/>
    <w:rsid w:val="61EE40B9"/>
    <w:rsid w:val="64E6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F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231FE"/>
    <w:rPr>
      <w:rFonts w:ascii="华文仿宋" w:eastAsia="华文仿宋" w:hAnsi="华文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23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23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3231F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unhideWhenUsed/>
    <w:qFormat/>
    <w:rsid w:val="003231FE"/>
  </w:style>
  <w:style w:type="table" w:styleId="a8">
    <w:name w:val="Table Grid"/>
    <w:basedOn w:val="a1"/>
    <w:uiPriority w:val="59"/>
    <w:qFormat/>
    <w:rsid w:val="00323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link w:val="1Char"/>
    <w:qFormat/>
    <w:rsid w:val="003231FE"/>
    <w:rPr>
      <w:rFonts w:ascii="华文仿宋" w:eastAsia="华文仿宋" w:hAnsi="华文仿宋"/>
      <w:sz w:val="30"/>
      <w:szCs w:val="30"/>
    </w:rPr>
  </w:style>
  <w:style w:type="character" w:customStyle="1" w:styleId="1Char">
    <w:name w:val="样式1 Char"/>
    <w:basedOn w:val="a0"/>
    <w:link w:val="1"/>
    <w:qFormat/>
    <w:rsid w:val="003231FE"/>
    <w:rPr>
      <w:rFonts w:ascii="华文仿宋" w:eastAsia="华文仿宋" w:hAnsi="华文仿宋"/>
      <w:sz w:val="30"/>
      <w:szCs w:val="3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231FE"/>
    <w:rPr>
      <w:rFonts w:ascii="华文仿宋" w:eastAsia="华文仿宋" w:hAnsi="华文仿宋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231F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231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0DA6167-AF6C-4B25-9D7A-B5EFF390A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530</Words>
  <Characters>3026</Characters>
  <Application>Microsoft Office Word</Application>
  <DocSecurity>0</DocSecurity>
  <Lines>25</Lines>
  <Paragraphs>7</Paragraphs>
  <ScaleCrop>false</ScaleCrop>
  <Company>微软中国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国家邮政局关于2015年6月邮政业消费者申诉情况的通告</dc:title>
  <dc:creator>李滨</dc:creator>
  <cp:lastModifiedBy>Sky123.Org</cp:lastModifiedBy>
  <cp:revision>2</cp:revision>
  <cp:lastPrinted>2015-12-16T01:11:00Z</cp:lastPrinted>
  <dcterms:created xsi:type="dcterms:W3CDTF">2015-12-22T08:37:00Z</dcterms:created>
  <dcterms:modified xsi:type="dcterms:W3CDTF">2015-12-22T08:37:00Z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